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3D502" w14:textId="5C01AB41" w:rsidR="00672BCC" w:rsidRPr="00572BF7" w:rsidRDefault="00672BCC" w:rsidP="00672BCC">
      <w:pPr>
        <w:pStyle w:val="aff2"/>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t>
      </w:r>
      <w:r w:rsidRPr="0004538C">
        <w:t xml:space="preserve">WG4 Meeting </w:t>
      </w:r>
      <w:r w:rsidRPr="00FA639F">
        <w:t>#</w:t>
      </w:r>
      <w:r w:rsidRPr="007C4C4E">
        <w:t>1</w:t>
      </w:r>
      <w:r>
        <w:t>1</w:t>
      </w:r>
      <w:r w:rsidR="002D22E7">
        <w:t xml:space="preserve">5  </w:t>
      </w:r>
      <w:r>
        <w:t xml:space="preserve">  </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Pr>
          <w:rFonts w:eastAsia="宋体"/>
          <w:lang w:eastAsia="zh-CN"/>
        </w:rPr>
        <w:t xml:space="preserve">       </w:t>
      </w:r>
      <w:r w:rsidR="00667CCF" w:rsidRPr="00667CCF">
        <w:t>R4-2505521</w:t>
      </w:r>
    </w:p>
    <w:p w14:paraId="66DF9341" w14:textId="2F2E7FA1" w:rsidR="00672BCC" w:rsidRPr="002D22E7" w:rsidRDefault="002D22E7" w:rsidP="00672BCC">
      <w:pPr>
        <w:pStyle w:val="aff2"/>
        <w:jc w:val="both"/>
        <w:rPr>
          <w:rFonts w:eastAsia="MS Mincho" w:cs="Arial"/>
          <w:sz w:val="21"/>
          <w:szCs w:val="21"/>
          <w:lang w:eastAsia="ja-JP"/>
        </w:rPr>
      </w:pPr>
      <w:r w:rsidRPr="002D22E7">
        <w:rPr>
          <w:rFonts w:eastAsia="宋体" w:cs="Arial"/>
          <w:szCs w:val="22"/>
          <w:lang w:eastAsia="zh-CN"/>
        </w:rPr>
        <w:t>Malta, MT, 19</w:t>
      </w:r>
      <w:r w:rsidRPr="002D22E7">
        <w:rPr>
          <w:rFonts w:eastAsia="宋体" w:cs="Arial"/>
          <w:szCs w:val="22"/>
          <w:vertAlign w:val="superscript"/>
          <w:lang w:eastAsia="zh-CN"/>
        </w:rPr>
        <w:t>th</w:t>
      </w:r>
      <w:r w:rsidRPr="002D22E7">
        <w:rPr>
          <w:rFonts w:eastAsia="宋体" w:cs="Arial"/>
          <w:szCs w:val="22"/>
          <w:lang w:eastAsia="zh-CN"/>
        </w:rPr>
        <w:t xml:space="preserve"> – 23</w:t>
      </w:r>
      <w:r w:rsidRPr="002D22E7">
        <w:rPr>
          <w:rFonts w:eastAsia="宋体" w:cs="Arial"/>
          <w:szCs w:val="22"/>
          <w:vertAlign w:val="superscript"/>
          <w:lang w:eastAsia="zh-CN"/>
        </w:rPr>
        <w:t>rd</w:t>
      </w:r>
      <w:r w:rsidRPr="002D22E7">
        <w:rPr>
          <w:rFonts w:eastAsia="宋体" w:cs="Arial"/>
          <w:szCs w:val="22"/>
          <w:lang w:eastAsia="zh-CN"/>
        </w:rPr>
        <w:t xml:space="preserve"> May, 2025</w:t>
      </w:r>
    </w:p>
    <w:p w14:paraId="5F9B0442" w14:textId="77777777" w:rsidR="00F71A33" w:rsidRPr="00672BCC" w:rsidRDefault="00F71A33" w:rsidP="006272FF">
      <w:pPr>
        <w:pStyle w:val="aff2"/>
        <w:jc w:val="both"/>
        <w:rPr>
          <w:rFonts w:eastAsia="宋体"/>
          <w:lang w:eastAsia="zh-CN"/>
        </w:rPr>
      </w:pPr>
    </w:p>
    <w:p w14:paraId="58FF3423"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51800C96" w14:textId="77777777"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82175" w:rsidRPr="00E82175">
        <w:rPr>
          <w:rFonts w:ascii="Arial" w:hAnsi="Arial" w:cs="Arial"/>
          <w:sz w:val="22"/>
        </w:rPr>
        <w:t xml:space="preserve">Further consideration on </w:t>
      </w:r>
      <w:r w:rsidR="000721A6">
        <w:rPr>
          <w:rFonts w:ascii="Arial" w:hAnsi="Arial" w:cs="Arial"/>
          <w:sz w:val="22"/>
        </w:rPr>
        <w:t>BS RF for Rel-19 LP-WUS</w:t>
      </w:r>
    </w:p>
    <w:p w14:paraId="386FC995" w14:textId="7F1C83AA"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2B1B58">
        <w:rPr>
          <w:rFonts w:ascii="Arial" w:hAnsi="Arial" w:cs="Arial"/>
          <w:sz w:val="22"/>
        </w:rPr>
        <w:t>7</w:t>
      </w:r>
      <w:r w:rsidR="002F3747" w:rsidRPr="002F3747">
        <w:rPr>
          <w:rFonts w:ascii="Arial" w:hAnsi="Arial" w:cs="Arial"/>
          <w:sz w:val="22"/>
        </w:rPr>
        <w:t>.2</w:t>
      </w:r>
      <w:r w:rsidR="001C673C">
        <w:rPr>
          <w:rFonts w:ascii="Arial" w:hAnsi="Arial" w:cs="Arial"/>
          <w:sz w:val="22"/>
        </w:rPr>
        <w:t>8</w:t>
      </w:r>
      <w:r w:rsidR="002F3747" w:rsidRPr="002F3747">
        <w:rPr>
          <w:rFonts w:ascii="Arial" w:hAnsi="Arial" w:cs="Arial"/>
          <w:sz w:val="22"/>
        </w:rPr>
        <w:t>.</w:t>
      </w:r>
      <w:r w:rsidR="001C673C">
        <w:rPr>
          <w:rFonts w:ascii="Arial" w:hAnsi="Arial" w:cs="Arial"/>
          <w:sz w:val="22"/>
        </w:rPr>
        <w:t>4</w:t>
      </w:r>
    </w:p>
    <w:p w14:paraId="339532F8"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E82175">
        <w:rPr>
          <w:rFonts w:ascii="Arial" w:hAnsi="Arial" w:cs="Arial"/>
          <w:sz w:val="22"/>
        </w:rPr>
        <w:t>Approval</w:t>
      </w:r>
    </w:p>
    <w:bookmarkEnd w:id="0"/>
    <w:bookmarkEnd w:id="1"/>
    <w:p w14:paraId="7DD125C3"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5BA2A997" w14:textId="441C5440" w:rsidR="00B9629D" w:rsidRDefault="000F6322" w:rsidP="006272FF">
      <w:pPr>
        <w:jc w:val="both"/>
      </w:pPr>
      <w:r>
        <w:t>BS RF requirements have been further discussed for LP-WUS and some aspects to be further analysed are captured in WF</w:t>
      </w:r>
      <w:r w:rsidR="00B9629D">
        <w:t xml:space="preserve"> [1]</w:t>
      </w:r>
      <w:r>
        <w:t>.</w:t>
      </w:r>
    </w:p>
    <w:p w14:paraId="5A88BB1E" w14:textId="334000B2" w:rsidR="009A089A" w:rsidRDefault="00B9629D" w:rsidP="006272FF">
      <w:pPr>
        <w:jc w:val="both"/>
      </w:pPr>
      <w:r>
        <w:rPr>
          <w:lang w:val="x-none"/>
        </w:rPr>
        <w:t xml:space="preserve">This contribution provides </w:t>
      </w:r>
      <w:r w:rsidR="000F6322">
        <w:rPr>
          <w:lang w:val="x-none"/>
        </w:rPr>
        <w:t xml:space="preserve">further </w:t>
      </w:r>
      <w:r w:rsidR="00A750D9">
        <w:rPr>
          <w:lang w:val="x-none"/>
        </w:rPr>
        <w:t xml:space="preserve">analysis </w:t>
      </w:r>
      <w:r w:rsidR="000F6322">
        <w:rPr>
          <w:lang w:val="x-none"/>
        </w:rPr>
        <w:t>for the issues identified in the WF</w:t>
      </w:r>
      <w:r>
        <w:rPr>
          <w:lang w:val="x-none"/>
        </w:rPr>
        <w:t>.</w:t>
      </w:r>
    </w:p>
    <w:p w14:paraId="4A7F554D" w14:textId="77777777" w:rsidR="00062E8E" w:rsidRDefault="00062E8E" w:rsidP="006272FF">
      <w:pPr>
        <w:pStyle w:val="1"/>
        <w:spacing w:after="240"/>
        <w:jc w:val="both"/>
        <w:rPr>
          <w:rFonts w:eastAsia="宋体"/>
          <w:lang w:eastAsia="zh-CN"/>
        </w:rPr>
      </w:pPr>
      <w:r>
        <w:rPr>
          <w:rFonts w:eastAsia="宋体" w:hint="eastAsia"/>
          <w:lang w:eastAsia="zh-CN"/>
        </w:rPr>
        <w:t>Discussion</w:t>
      </w:r>
    </w:p>
    <w:p w14:paraId="11F837ED" w14:textId="0DFBD1C5" w:rsidR="005369EE" w:rsidRDefault="00FE7E79" w:rsidP="003C6A4A">
      <w:pPr>
        <w:pStyle w:val="2"/>
        <w:spacing w:after="240"/>
        <w:rPr>
          <w:lang w:val="en-US"/>
        </w:rPr>
      </w:pPr>
      <w:r>
        <w:rPr>
          <w:rFonts w:eastAsiaTheme="minorEastAsia"/>
          <w:lang w:val="en-US" w:eastAsia="zh-CN"/>
        </w:rPr>
        <w:t>Manufacturer declaration</w:t>
      </w:r>
    </w:p>
    <w:p w14:paraId="7A86477A" w14:textId="0A302D00" w:rsidR="005369EE" w:rsidRDefault="00641C63" w:rsidP="006272FF">
      <w:pPr>
        <w:jc w:val="both"/>
        <w:rPr>
          <w:lang w:val="en-US"/>
        </w:rPr>
      </w:pPr>
      <w:r>
        <w:rPr>
          <w:rFonts w:eastAsiaTheme="minorEastAsia"/>
          <w:lang w:val="en-US"/>
        </w:rPr>
        <w:t>BS manufacturer declaration for LP-WUS has been further discussed in last meeting</w:t>
      </w:r>
      <w:r w:rsidR="005B6D74">
        <w:rPr>
          <w:lang w:val="en-US"/>
        </w:rPr>
        <w:t xml:space="preserve">. </w:t>
      </w:r>
      <w:r>
        <w:rPr>
          <w:lang w:val="en-US"/>
        </w:rPr>
        <w:t>T</w:t>
      </w:r>
      <w:r w:rsidR="000D4144">
        <w:rPr>
          <w:lang w:val="en-US"/>
        </w:rPr>
        <w:t>he WF is listed as below</w:t>
      </w:r>
      <w:r w:rsidR="005B6D74">
        <w:rPr>
          <w:lang w:val="en-US"/>
        </w:rPr>
        <w:t>:</w:t>
      </w:r>
    </w:p>
    <w:p w14:paraId="42603D68" w14:textId="77777777" w:rsidR="00FE7E79" w:rsidRPr="00FE7E79" w:rsidRDefault="00FE7E79" w:rsidP="00664583">
      <w:pPr>
        <w:spacing w:after="100" w:afterAutospacing="1"/>
        <w:rPr>
          <w:b/>
          <w:u w:val="single"/>
          <w:lang w:eastAsia="ko-KR"/>
        </w:rPr>
      </w:pPr>
      <w:r w:rsidRPr="00FE7E79">
        <w:rPr>
          <w:b/>
          <w:i/>
          <w:iCs/>
          <w:sz w:val="18"/>
          <w:szCs w:val="18"/>
          <w:u w:val="single"/>
          <w:lang w:eastAsia="ko-KR"/>
        </w:rPr>
        <w:t>Issue 1-1: How to specify the BS manufacturer declaration for LP-WUS</w:t>
      </w:r>
    </w:p>
    <w:p w14:paraId="1707583A" w14:textId="77777777" w:rsidR="00FE7E79" w:rsidRPr="00FE7E79" w:rsidRDefault="00FE7E79" w:rsidP="00FE7E79">
      <w:pPr>
        <w:pStyle w:val="afff0"/>
        <w:widowControl/>
        <w:numPr>
          <w:ilvl w:val="0"/>
          <w:numId w:val="16"/>
        </w:numPr>
        <w:overflowPunct w:val="0"/>
        <w:autoSpaceDE w:val="0"/>
        <w:autoSpaceDN w:val="0"/>
        <w:adjustRightInd w:val="0"/>
        <w:spacing w:after="120"/>
        <w:ind w:firstLineChars="0"/>
        <w:textAlignment w:val="baseline"/>
        <w:rPr>
          <w:rFonts w:ascii="Times New Roman" w:hAnsi="Times New Roman"/>
          <w:i/>
          <w:iCs/>
        </w:rPr>
      </w:pPr>
      <w:r w:rsidRPr="00FE7E79">
        <w:rPr>
          <w:rFonts w:ascii="Times New Roman" w:hAnsi="Times New Roman"/>
          <w:i/>
          <w:iCs/>
        </w:rPr>
        <w:t>Manufacturer shall declare the support of LP-WUS for each supported band, [frequency range] and channel bandwidth.</w:t>
      </w:r>
    </w:p>
    <w:p w14:paraId="0FD05A74" w14:textId="77777777" w:rsidR="00FE7E79" w:rsidRPr="00FE7E79" w:rsidRDefault="00FE7E79" w:rsidP="00FE7E79">
      <w:pPr>
        <w:pStyle w:val="afff0"/>
        <w:widowControl/>
        <w:numPr>
          <w:ilvl w:val="0"/>
          <w:numId w:val="16"/>
        </w:numPr>
        <w:overflowPunct w:val="0"/>
        <w:autoSpaceDE w:val="0"/>
        <w:autoSpaceDN w:val="0"/>
        <w:adjustRightInd w:val="0"/>
        <w:spacing w:after="120"/>
        <w:ind w:firstLineChars="0"/>
        <w:textAlignment w:val="baseline"/>
        <w:rPr>
          <w:rFonts w:ascii="Times New Roman" w:hAnsi="Times New Roman"/>
          <w:i/>
          <w:iCs/>
        </w:rPr>
      </w:pPr>
      <w:r w:rsidRPr="00FE7E79">
        <w:rPr>
          <w:rFonts w:ascii="Times New Roman" w:hAnsi="Times New Roman"/>
          <w:i/>
          <w:iCs/>
        </w:rPr>
        <w:t>If the BS supports LP-WUS power boosting, manufacturer shall declare the LP-WUS power boosting level it could support with a minimum of +[X]</w:t>
      </w:r>
      <w:proofErr w:type="spellStart"/>
      <w:r w:rsidRPr="00FE7E79">
        <w:rPr>
          <w:rFonts w:ascii="Times New Roman" w:hAnsi="Times New Roman"/>
          <w:i/>
          <w:iCs/>
        </w:rPr>
        <w:t>dB.</w:t>
      </w:r>
      <w:proofErr w:type="spellEnd"/>
    </w:p>
    <w:p w14:paraId="472ABC27" w14:textId="77777777" w:rsidR="00FE7E79" w:rsidRPr="00FE7E79" w:rsidRDefault="00FE7E79" w:rsidP="00FE7E79">
      <w:pPr>
        <w:pStyle w:val="afff0"/>
        <w:widowControl/>
        <w:numPr>
          <w:ilvl w:val="1"/>
          <w:numId w:val="16"/>
        </w:numPr>
        <w:overflowPunct w:val="0"/>
        <w:autoSpaceDE w:val="0"/>
        <w:autoSpaceDN w:val="0"/>
        <w:adjustRightInd w:val="0"/>
        <w:spacing w:after="120"/>
        <w:ind w:firstLineChars="0"/>
        <w:textAlignment w:val="baseline"/>
        <w:rPr>
          <w:rFonts w:ascii="Times New Roman" w:hAnsi="Times New Roman"/>
          <w:i/>
          <w:iCs/>
        </w:rPr>
      </w:pPr>
      <w:r w:rsidRPr="00FE7E79">
        <w:rPr>
          <w:rFonts w:ascii="Times New Roman" w:hAnsi="Times New Roman"/>
          <w:i/>
          <w:iCs/>
        </w:rPr>
        <w:t>X can be different for different channel bandwidth.</w:t>
      </w:r>
    </w:p>
    <w:p w14:paraId="4D80FDDB" w14:textId="77777777" w:rsidR="00FE7E79" w:rsidRPr="00FE7E79" w:rsidRDefault="00FE7E79" w:rsidP="00FE7E79">
      <w:pPr>
        <w:pStyle w:val="afff0"/>
        <w:widowControl/>
        <w:numPr>
          <w:ilvl w:val="1"/>
          <w:numId w:val="16"/>
        </w:numPr>
        <w:overflowPunct w:val="0"/>
        <w:autoSpaceDE w:val="0"/>
        <w:autoSpaceDN w:val="0"/>
        <w:adjustRightInd w:val="0"/>
        <w:spacing w:after="120"/>
        <w:ind w:firstLineChars="0"/>
        <w:textAlignment w:val="baseline"/>
        <w:rPr>
          <w:rFonts w:ascii="Times New Roman" w:hAnsi="Times New Roman"/>
          <w:i/>
          <w:iCs/>
        </w:rPr>
      </w:pPr>
      <w:r w:rsidRPr="00FE7E79">
        <w:rPr>
          <w:rFonts w:ascii="Times New Roman" w:hAnsi="Times New Roman"/>
          <w:i/>
          <w:iCs/>
        </w:rPr>
        <w:t>FFS on the value of X and use 3 as starting point.</w:t>
      </w:r>
    </w:p>
    <w:p w14:paraId="7E10EB93" w14:textId="53FEA0B0" w:rsidR="00FE7E79" w:rsidRDefault="00412D26" w:rsidP="006C0F43">
      <w:pPr>
        <w:spacing w:beforeLines="50" w:before="120"/>
        <w:jc w:val="both"/>
        <w:rPr>
          <w:lang w:val="x-none"/>
        </w:rPr>
      </w:pPr>
      <w:r w:rsidRPr="00412D26">
        <w:rPr>
          <w:lang w:val="x-none"/>
        </w:rPr>
        <w:t>Given RAN4</w:t>
      </w:r>
      <w:r>
        <w:rPr>
          <w:lang w:val="x-none"/>
        </w:rPr>
        <w:t>’</w:t>
      </w:r>
      <w:r w:rsidRPr="00412D26">
        <w:rPr>
          <w:lang w:val="x-none"/>
        </w:rPr>
        <w:t xml:space="preserve">s agreement on adopting NB-IoT-like power boosting levels, we can use per-RE EPRE boosting as a reference to determine the channel bandwidth (CBW) threshold beyond which the power boosting sensitivity becomes negligible. As defined, this refers </w:t>
      </w:r>
      <w:r w:rsidRPr="00412D26">
        <w:rPr>
          <w:rFonts w:hint="eastAsia"/>
          <w:lang w:val="x-none"/>
        </w:rPr>
        <w:t xml:space="preserve">to the case where power boosting variations across different CBWs become insignificant. The </w:t>
      </w:r>
      <w:r>
        <w:rPr>
          <w:lang w:val="x-none"/>
        </w:rPr>
        <w:t>values</w:t>
      </w:r>
      <w:r w:rsidRPr="00412D26">
        <w:rPr>
          <w:rFonts w:hint="eastAsia"/>
          <w:lang w:val="x-none"/>
        </w:rPr>
        <w:t xml:space="preserve"> presented in the tables below indicate that this threshold occurs at CBW</w:t>
      </w:r>
      <w:r w:rsidRPr="00412D26">
        <w:rPr>
          <w:rFonts w:hint="eastAsia"/>
          <w:lang w:val="x-none"/>
        </w:rPr>
        <w:t>≥</w:t>
      </w:r>
      <w:r w:rsidRPr="00412D26">
        <w:rPr>
          <w:rFonts w:hint="eastAsia"/>
          <w:lang w:val="x-none"/>
        </w:rPr>
        <w:t>30MHz, where the boosting levels show minimal variation.</w:t>
      </w:r>
      <w:r>
        <w:rPr>
          <w:lang w:val="x-none"/>
        </w:rPr>
        <w:t xml:space="preserve"> </w:t>
      </w:r>
    </w:p>
    <w:p w14:paraId="19628A0B" w14:textId="1A1DB6C1" w:rsidR="00BD6CE7" w:rsidRPr="00586182" w:rsidRDefault="00BD6CE7" w:rsidP="00BD6CE7">
      <w:pPr>
        <w:pStyle w:val="TH"/>
        <w:spacing w:before="120" w:after="60"/>
        <w:rPr>
          <w:sz w:val="18"/>
          <w:szCs w:val="18"/>
        </w:rPr>
      </w:pPr>
      <w:r w:rsidRPr="00586182">
        <w:rPr>
          <w:sz w:val="18"/>
          <w:szCs w:val="18"/>
        </w:rPr>
        <w:t>Table 1: LP-WUS</w:t>
      </w:r>
      <w:r>
        <w:rPr>
          <w:sz w:val="18"/>
          <w:szCs w:val="18"/>
        </w:rPr>
        <w:t xml:space="preserve"> power boosting for different CBWs (fixed EPRE as reference)</w:t>
      </w:r>
    </w:p>
    <w:tbl>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1498"/>
        <w:gridCol w:w="1585"/>
        <w:gridCol w:w="1585"/>
        <w:gridCol w:w="1585"/>
        <w:gridCol w:w="1587"/>
      </w:tblGrid>
      <w:tr w:rsidR="00412D26" w:rsidRPr="00BD6CE7" w14:paraId="7BCAF0BD" w14:textId="77777777" w:rsidTr="00BD6CE7">
        <w:trPr>
          <w:trHeight w:val="276"/>
          <w:jc w:val="center"/>
        </w:trPr>
        <w:tc>
          <w:tcPr>
            <w:tcW w:w="737" w:type="pct"/>
            <w:vMerge w:val="restart"/>
            <w:shd w:val="clear" w:color="auto" w:fill="D9D9D9" w:themeFill="background1" w:themeFillShade="D9"/>
            <w:noWrap/>
            <w:vAlign w:val="center"/>
            <w:hideMark/>
          </w:tcPr>
          <w:p w14:paraId="78EF8A9F" w14:textId="77777777" w:rsidR="00412D26" w:rsidRPr="00BD6CE7" w:rsidRDefault="00412D26" w:rsidP="00BD6CE7">
            <w:pPr>
              <w:overflowPunct/>
              <w:autoSpaceDE/>
              <w:autoSpaceDN/>
              <w:adjustRightInd/>
              <w:snapToGrid w:val="0"/>
              <w:spacing w:after="0"/>
              <w:jc w:val="center"/>
              <w:textAlignment w:val="auto"/>
              <w:rPr>
                <w:rFonts w:ascii="Arial" w:eastAsia="等线" w:hAnsi="Arial" w:cs="Arial"/>
                <w:color w:val="000000"/>
                <w:sz w:val="16"/>
                <w:szCs w:val="16"/>
                <w:lang w:val="en-US"/>
              </w:rPr>
            </w:pPr>
            <w:r>
              <w:rPr>
                <w:rFonts w:ascii="Arial" w:eastAsia="等线" w:hAnsi="Arial" w:cs="Arial" w:hint="eastAsia"/>
                <w:color w:val="000000"/>
                <w:sz w:val="16"/>
                <w:szCs w:val="16"/>
                <w:lang w:val="en-US"/>
              </w:rPr>
              <w:t>R</w:t>
            </w:r>
            <w:r>
              <w:rPr>
                <w:rFonts w:ascii="Arial" w:eastAsia="等线" w:hAnsi="Arial" w:cs="Arial"/>
                <w:color w:val="000000"/>
                <w:sz w:val="16"/>
                <w:szCs w:val="16"/>
                <w:lang w:val="en-US"/>
              </w:rPr>
              <w:t>eference</w:t>
            </w:r>
          </w:p>
          <w:p w14:paraId="77766546" w14:textId="18A5EE79" w:rsidR="00412D26" w:rsidRPr="00BD6CE7" w:rsidRDefault="00412D26" w:rsidP="00BD6CE7">
            <w:pPr>
              <w:snapToGrid w:val="0"/>
              <w:spacing w:after="0"/>
              <w:jc w:val="center"/>
              <w:rPr>
                <w:rFonts w:ascii="Arial" w:eastAsia="等线" w:hAnsi="Arial" w:cs="Arial"/>
                <w:color w:val="000000"/>
                <w:sz w:val="16"/>
                <w:szCs w:val="16"/>
                <w:lang w:val="en-US"/>
              </w:rPr>
            </w:pPr>
            <w:r w:rsidRPr="00BD6CE7">
              <w:rPr>
                <w:rFonts w:ascii="Arial" w:eastAsia="等线" w:hAnsi="Arial" w:cs="Arial"/>
                <w:color w:val="000000"/>
                <w:sz w:val="16"/>
                <w:szCs w:val="16"/>
                <w:lang w:val="en-US"/>
              </w:rPr>
              <w:t>EPRE ratio (dB)</w:t>
            </w:r>
          </w:p>
        </w:tc>
        <w:tc>
          <w:tcPr>
            <w:tcW w:w="4263" w:type="pct"/>
            <w:gridSpan w:val="5"/>
            <w:shd w:val="clear" w:color="auto" w:fill="auto"/>
            <w:noWrap/>
            <w:vAlign w:val="center"/>
            <w:hideMark/>
          </w:tcPr>
          <w:p w14:paraId="14181ADB" w14:textId="0A2EFB3C" w:rsidR="00412D26" w:rsidRPr="00BD6CE7" w:rsidRDefault="00412D26" w:rsidP="00BD6CE7">
            <w:pPr>
              <w:overflowPunct/>
              <w:autoSpaceDE/>
              <w:autoSpaceDN/>
              <w:adjustRightInd/>
              <w:snapToGrid w:val="0"/>
              <w:spacing w:after="0"/>
              <w:jc w:val="center"/>
              <w:textAlignment w:val="auto"/>
              <w:rPr>
                <w:rFonts w:ascii="Arial" w:eastAsia="等线" w:hAnsi="Arial" w:cs="Arial"/>
                <w:b/>
                <w:bCs/>
                <w:color w:val="000000"/>
                <w:sz w:val="16"/>
                <w:szCs w:val="16"/>
                <w:lang w:val="en-US"/>
              </w:rPr>
            </w:pPr>
            <w:r>
              <w:rPr>
                <w:rFonts w:ascii="Arial" w:eastAsia="等线" w:hAnsi="Arial" w:cs="Arial" w:hint="eastAsia"/>
                <w:b/>
                <w:bCs/>
                <w:color w:val="000000"/>
                <w:sz w:val="16"/>
                <w:szCs w:val="16"/>
                <w:lang w:val="en-US"/>
              </w:rPr>
              <w:t>L</w:t>
            </w:r>
            <w:r>
              <w:rPr>
                <w:rFonts w:ascii="Arial" w:eastAsia="等线" w:hAnsi="Arial" w:cs="Arial"/>
                <w:b/>
                <w:bCs/>
                <w:color w:val="000000"/>
                <w:sz w:val="16"/>
                <w:szCs w:val="16"/>
                <w:lang w:val="en-US"/>
              </w:rPr>
              <w:t>P-WUS power boosting (fixed EPRE boosting as reference)</w:t>
            </w:r>
          </w:p>
        </w:tc>
      </w:tr>
      <w:tr w:rsidR="00412D26" w:rsidRPr="00BD6CE7" w14:paraId="79F1B23E" w14:textId="77777777" w:rsidTr="00412D26">
        <w:trPr>
          <w:trHeight w:val="276"/>
          <w:jc w:val="center"/>
        </w:trPr>
        <w:tc>
          <w:tcPr>
            <w:tcW w:w="737" w:type="pct"/>
            <w:vMerge/>
            <w:shd w:val="clear" w:color="auto" w:fill="D9D9D9" w:themeFill="background1" w:themeFillShade="D9"/>
            <w:noWrap/>
            <w:vAlign w:val="center"/>
            <w:hideMark/>
          </w:tcPr>
          <w:p w14:paraId="2E2E6947" w14:textId="54B32DC4" w:rsidR="00412D26" w:rsidRPr="00BD6CE7" w:rsidRDefault="00412D26" w:rsidP="00BD6CE7">
            <w:pPr>
              <w:overflowPunct/>
              <w:autoSpaceDE/>
              <w:autoSpaceDN/>
              <w:adjustRightInd/>
              <w:snapToGrid w:val="0"/>
              <w:spacing w:after="0"/>
              <w:jc w:val="center"/>
              <w:textAlignment w:val="auto"/>
              <w:rPr>
                <w:rFonts w:ascii="Arial" w:eastAsia="等线" w:hAnsi="Arial" w:cs="Arial"/>
                <w:color w:val="000000"/>
                <w:sz w:val="16"/>
                <w:szCs w:val="16"/>
                <w:lang w:val="en-US"/>
              </w:rPr>
            </w:pPr>
          </w:p>
        </w:tc>
        <w:tc>
          <w:tcPr>
            <w:tcW w:w="814" w:type="pct"/>
            <w:shd w:val="clear" w:color="auto" w:fill="auto"/>
            <w:noWrap/>
            <w:vAlign w:val="center"/>
            <w:hideMark/>
          </w:tcPr>
          <w:p w14:paraId="75078BB5" w14:textId="77777777" w:rsidR="00412D26" w:rsidRDefault="00412D26" w:rsidP="00BD6CE7">
            <w:pPr>
              <w:overflowPunct/>
              <w:autoSpaceDE/>
              <w:autoSpaceDN/>
              <w:adjustRightInd/>
              <w:snapToGrid w:val="0"/>
              <w:spacing w:after="0"/>
              <w:jc w:val="center"/>
              <w:textAlignment w:val="auto"/>
              <w:rPr>
                <w:rFonts w:ascii="Arial" w:eastAsia="等线" w:hAnsi="Arial" w:cs="Arial"/>
                <w:color w:val="000000"/>
                <w:sz w:val="16"/>
                <w:szCs w:val="16"/>
                <w:lang w:val="en-US"/>
              </w:rPr>
            </w:pPr>
            <w:r w:rsidRPr="00BD6CE7">
              <w:rPr>
                <w:rFonts w:ascii="Arial" w:eastAsia="等线" w:hAnsi="Arial" w:cs="Arial"/>
                <w:color w:val="000000"/>
                <w:sz w:val="16"/>
                <w:szCs w:val="16"/>
                <w:lang w:val="en-US"/>
              </w:rPr>
              <w:t xml:space="preserve">CBW 10M </w:t>
            </w:r>
          </w:p>
          <w:p w14:paraId="4589857C" w14:textId="687BEB87" w:rsidR="00412D26" w:rsidRPr="00BD6CE7" w:rsidRDefault="00412D26" w:rsidP="00BD6CE7">
            <w:pPr>
              <w:overflowPunct/>
              <w:autoSpaceDE/>
              <w:autoSpaceDN/>
              <w:adjustRightInd/>
              <w:snapToGrid w:val="0"/>
              <w:spacing w:after="0"/>
              <w:jc w:val="center"/>
              <w:textAlignment w:val="auto"/>
              <w:rPr>
                <w:rFonts w:ascii="Arial" w:eastAsia="等线" w:hAnsi="Arial" w:cs="Arial"/>
                <w:color w:val="000000"/>
                <w:sz w:val="16"/>
                <w:szCs w:val="16"/>
                <w:lang w:val="en-US"/>
              </w:rPr>
            </w:pPr>
            <w:r w:rsidRPr="00BD6CE7">
              <w:rPr>
                <w:rFonts w:ascii="Arial" w:eastAsia="等线" w:hAnsi="Arial" w:cs="Arial"/>
                <w:color w:val="000000"/>
                <w:sz w:val="16"/>
                <w:szCs w:val="16"/>
                <w:lang w:val="en-US"/>
              </w:rPr>
              <w:t>(52RB)</w:t>
            </w:r>
          </w:p>
        </w:tc>
        <w:tc>
          <w:tcPr>
            <w:tcW w:w="862" w:type="pct"/>
            <w:shd w:val="clear" w:color="auto" w:fill="auto"/>
            <w:noWrap/>
            <w:vAlign w:val="center"/>
            <w:hideMark/>
          </w:tcPr>
          <w:p w14:paraId="1451EC8E" w14:textId="77777777" w:rsidR="00412D26" w:rsidRDefault="00412D26" w:rsidP="00BD6CE7">
            <w:pPr>
              <w:overflowPunct/>
              <w:autoSpaceDE/>
              <w:autoSpaceDN/>
              <w:adjustRightInd/>
              <w:snapToGrid w:val="0"/>
              <w:spacing w:after="0"/>
              <w:jc w:val="center"/>
              <w:textAlignment w:val="auto"/>
              <w:rPr>
                <w:rFonts w:ascii="Arial" w:eastAsia="等线" w:hAnsi="Arial" w:cs="Arial"/>
                <w:color w:val="000000"/>
                <w:sz w:val="16"/>
                <w:szCs w:val="16"/>
                <w:lang w:val="en-US"/>
              </w:rPr>
            </w:pPr>
            <w:r w:rsidRPr="00BD6CE7">
              <w:rPr>
                <w:rFonts w:ascii="Arial" w:eastAsia="等线" w:hAnsi="Arial" w:cs="Arial"/>
                <w:color w:val="000000"/>
                <w:sz w:val="16"/>
                <w:szCs w:val="16"/>
                <w:lang w:val="en-US"/>
              </w:rPr>
              <w:t xml:space="preserve">CBW 20M </w:t>
            </w:r>
          </w:p>
          <w:p w14:paraId="47D2C4D5" w14:textId="3D878DA6" w:rsidR="00412D26" w:rsidRPr="00BD6CE7" w:rsidRDefault="00412D26" w:rsidP="00BD6CE7">
            <w:pPr>
              <w:overflowPunct/>
              <w:autoSpaceDE/>
              <w:autoSpaceDN/>
              <w:adjustRightInd/>
              <w:snapToGrid w:val="0"/>
              <w:spacing w:after="0"/>
              <w:jc w:val="center"/>
              <w:textAlignment w:val="auto"/>
              <w:rPr>
                <w:rFonts w:ascii="Arial" w:eastAsia="等线" w:hAnsi="Arial" w:cs="Arial"/>
                <w:color w:val="000000"/>
                <w:sz w:val="16"/>
                <w:szCs w:val="16"/>
                <w:lang w:val="en-US"/>
              </w:rPr>
            </w:pPr>
            <w:r w:rsidRPr="00BD6CE7">
              <w:rPr>
                <w:rFonts w:ascii="Arial" w:eastAsia="等线" w:hAnsi="Arial" w:cs="Arial"/>
                <w:color w:val="000000"/>
                <w:sz w:val="16"/>
                <w:szCs w:val="16"/>
                <w:lang w:val="en-US"/>
              </w:rPr>
              <w:t>(106RB)</w:t>
            </w:r>
          </w:p>
        </w:tc>
        <w:tc>
          <w:tcPr>
            <w:tcW w:w="862" w:type="pct"/>
            <w:shd w:val="clear" w:color="auto" w:fill="auto"/>
            <w:noWrap/>
            <w:vAlign w:val="center"/>
            <w:hideMark/>
          </w:tcPr>
          <w:p w14:paraId="04155F8D" w14:textId="77777777" w:rsidR="00412D26" w:rsidRDefault="00412D26" w:rsidP="00BD6CE7">
            <w:pPr>
              <w:overflowPunct/>
              <w:autoSpaceDE/>
              <w:autoSpaceDN/>
              <w:adjustRightInd/>
              <w:snapToGrid w:val="0"/>
              <w:spacing w:after="0"/>
              <w:jc w:val="center"/>
              <w:textAlignment w:val="auto"/>
              <w:rPr>
                <w:rFonts w:ascii="Arial" w:eastAsia="等线" w:hAnsi="Arial" w:cs="Arial"/>
                <w:color w:val="000000"/>
                <w:sz w:val="16"/>
                <w:szCs w:val="16"/>
                <w:lang w:val="en-US"/>
              </w:rPr>
            </w:pPr>
            <w:r w:rsidRPr="00BD6CE7">
              <w:rPr>
                <w:rFonts w:ascii="Arial" w:eastAsia="等线" w:hAnsi="Arial" w:cs="Arial"/>
                <w:color w:val="000000"/>
                <w:sz w:val="16"/>
                <w:szCs w:val="16"/>
                <w:lang w:val="en-US"/>
              </w:rPr>
              <w:t xml:space="preserve">CBW 30M </w:t>
            </w:r>
          </w:p>
          <w:p w14:paraId="7BD5F099" w14:textId="25ECAF7F" w:rsidR="00412D26" w:rsidRPr="00BD6CE7" w:rsidRDefault="00412D26" w:rsidP="00BD6CE7">
            <w:pPr>
              <w:overflowPunct/>
              <w:autoSpaceDE/>
              <w:autoSpaceDN/>
              <w:adjustRightInd/>
              <w:snapToGrid w:val="0"/>
              <w:spacing w:after="0"/>
              <w:jc w:val="center"/>
              <w:textAlignment w:val="auto"/>
              <w:rPr>
                <w:rFonts w:ascii="Arial" w:eastAsia="等线" w:hAnsi="Arial" w:cs="Arial"/>
                <w:color w:val="000000"/>
                <w:sz w:val="16"/>
                <w:szCs w:val="16"/>
                <w:lang w:val="en-US"/>
              </w:rPr>
            </w:pPr>
            <w:r w:rsidRPr="00BD6CE7">
              <w:rPr>
                <w:rFonts w:ascii="Arial" w:eastAsia="等线" w:hAnsi="Arial" w:cs="Arial"/>
                <w:color w:val="000000"/>
                <w:sz w:val="16"/>
                <w:szCs w:val="16"/>
                <w:lang w:val="en-US"/>
              </w:rPr>
              <w:t>(160RB)</w:t>
            </w:r>
          </w:p>
        </w:tc>
        <w:tc>
          <w:tcPr>
            <w:tcW w:w="862" w:type="pct"/>
            <w:shd w:val="clear" w:color="auto" w:fill="auto"/>
            <w:noWrap/>
            <w:vAlign w:val="center"/>
            <w:hideMark/>
          </w:tcPr>
          <w:p w14:paraId="57E5AA6F" w14:textId="77777777" w:rsidR="00412D26" w:rsidRDefault="00412D26" w:rsidP="00BD6CE7">
            <w:pPr>
              <w:overflowPunct/>
              <w:autoSpaceDE/>
              <w:autoSpaceDN/>
              <w:adjustRightInd/>
              <w:snapToGrid w:val="0"/>
              <w:spacing w:after="0"/>
              <w:jc w:val="center"/>
              <w:textAlignment w:val="auto"/>
              <w:rPr>
                <w:rFonts w:ascii="Arial" w:eastAsia="等线" w:hAnsi="Arial" w:cs="Arial"/>
                <w:color w:val="000000"/>
                <w:sz w:val="16"/>
                <w:szCs w:val="16"/>
                <w:lang w:val="en-US"/>
              </w:rPr>
            </w:pPr>
            <w:r w:rsidRPr="00BD6CE7">
              <w:rPr>
                <w:rFonts w:ascii="Arial" w:eastAsia="等线" w:hAnsi="Arial" w:cs="Arial"/>
                <w:color w:val="000000"/>
                <w:sz w:val="16"/>
                <w:szCs w:val="16"/>
                <w:lang w:val="en-US"/>
              </w:rPr>
              <w:t xml:space="preserve">CBW 40M </w:t>
            </w:r>
          </w:p>
          <w:p w14:paraId="597C19E3" w14:textId="42FF517B" w:rsidR="00412D26" w:rsidRPr="00BD6CE7" w:rsidRDefault="00412D26" w:rsidP="00BD6CE7">
            <w:pPr>
              <w:overflowPunct/>
              <w:autoSpaceDE/>
              <w:autoSpaceDN/>
              <w:adjustRightInd/>
              <w:snapToGrid w:val="0"/>
              <w:spacing w:after="0"/>
              <w:jc w:val="center"/>
              <w:textAlignment w:val="auto"/>
              <w:rPr>
                <w:rFonts w:ascii="Arial" w:eastAsia="等线" w:hAnsi="Arial" w:cs="Arial"/>
                <w:color w:val="000000"/>
                <w:sz w:val="16"/>
                <w:szCs w:val="16"/>
                <w:lang w:val="en-US"/>
              </w:rPr>
            </w:pPr>
            <w:r w:rsidRPr="00BD6CE7">
              <w:rPr>
                <w:rFonts w:ascii="Arial" w:eastAsia="等线" w:hAnsi="Arial" w:cs="Arial"/>
                <w:color w:val="000000"/>
                <w:sz w:val="16"/>
                <w:szCs w:val="16"/>
                <w:lang w:val="en-US"/>
              </w:rPr>
              <w:t>(216RB)</w:t>
            </w:r>
          </w:p>
        </w:tc>
        <w:tc>
          <w:tcPr>
            <w:tcW w:w="863" w:type="pct"/>
            <w:shd w:val="clear" w:color="auto" w:fill="auto"/>
            <w:noWrap/>
            <w:vAlign w:val="center"/>
            <w:hideMark/>
          </w:tcPr>
          <w:p w14:paraId="3C78C944" w14:textId="77777777" w:rsidR="00412D26" w:rsidRDefault="00412D26" w:rsidP="00BD6CE7">
            <w:pPr>
              <w:overflowPunct/>
              <w:autoSpaceDE/>
              <w:autoSpaceDN/>
              <w:adjustRightInd/>
              <w:snapToGrid w:val="0"/>
              <w:spacing w:after="0"/>
              <w:jc w:val="center"/>
              <w:textAlignment w:val="auto"/>
              <w:rPr>
                <w:rFonts w:ascii="Arial" w:eastAsia="等线" w:hAnsi="Arial" w:cs="Arial"/>
                <w:color w:val="000000"/>
                <w:sz w:val="16"/>
                <w:szCs w:val="16"/>
                <w:lang w:val="en-US"/>
              </w:rPr>
            </w:pPr>
            <w:r w:rsidRPr="00BD6CE7">
              <w:rPr>
                <w:rFonts w:ascii="Arial" w:eastAsia="等线" w:hAnsi="Arial" w:cs="Arial"/>
                <w:color w:val="000000"/>
                <w:sz w:val="16"/>
                <w:szCs w:val="16"/>
                <w:lang w:val="en-US"/>
              </w:rPr>
              <w:t xml:space="preserve">CBW 50M </w:t>
            </w:r>
          </w:p>
          <w:p w14:paraId="08FA007F" w14:textId="20C83A7E" w:rsidR="00412D26" w:rsidRPr="00BD6CE7" w:rsidRDefault="00412D26" w:rsidP="00BD6CE7">
            <w:pPr>
              <w:overflowPunct/>
              <w:autoSpaceDE/>
              <w:autoSpaceDN/>
              <w:adjustRightInd/>
              <w:snapToGrid w:val="0"/>
              <w:spacing w:after="0"/>
              <w:jc w:val="center"/>
              <w:textAlignment w:val="auto"/>
              <w:rPr>
                <w:rFonts w:ascii="Arial" w:eastAsia="等线" w:hAnsi="Arial" w:cs="Arial"/>
                <w:color w:val="000000"/>
                <w:sz w:val="16"/>
                <w:szCs w:val="16"/>
                <w:lang w:val="en-US"/>
              </w:rPr>
            </w:pPr>
            <w:r w:rsidRPr="00BD6CE7">
              <w:rPr>
                <w:rFonts w:ascii="Arial" w:eastAsia="等线" w:hAnsi="Arial" w:cs="Arial"/>
                <w:color w:val="000000"/>
                <w:sz w:val="16"/>
                <w:szCs w:val="16"/>
                <w:lang w:val="en-US"/>
              </w:rPr>
              <w:t>(270RB)</w:t>
            </w:r>
          </w:p>
        </w:tc>
      </w:tr>
      <w:tr w:rsidR="00BD6CE7" w:rsidRPr="00BD6CE7" w14:paraId="7CFFFE6C" w14:textId="77777777" w:rsidTr="00412D26">
        <w:trPr>
          <w:trHeight w:val="124"/>
          <w:jc w:val="center"/>
        </w:trPr>
        <w:tc>
          <w:tcPr>
            <w:tcW w:w="737" w:type="pct"/>
            <w:shd w:val="clear" w:color="auto" w:fill="D9D9D9" w:themeFill="background1" w:themeFillShade="D9"/>
            <w:noWrap/>
            <w:vAlign w:val="center"/>
            <w:hideMark/>
          </w:tcPr>
          <w:p w14:paraId="21114202" w14:textId="30C1CEBA" w:rsidR="00BD6CE7" w:rsidRPr="00BD6CE7" w:rsidRDefault="00BD6CE7" w:rsidP="00BD6CE7">
            <w:pPr>
              <w:overflowPunct/>
              <w:autoSpaceDE/>
              <w:autoSpaceDN/>
              <w:adjustRightInd/>
              <w:snapToGrid w:val="0"/>
              <w:spacing w:after="0"/>
              <w:jc w:val="center"/>
              <w:textAlignment w:val="auto"/>
              <w:rPr>
                <w:rFonts w:ascii="Arial" w:eastAsia="等线" w:hAnsi="Arial" w:cs="Arial"/>
                <w:color w:val="000000"/>
                <w:sz w:val="16"/>
                <w:szCs w:val="16"/>
                <w:lang w:val="en-US"/>
              </w:rPr>
            </w:pPr>
            <w:r>
              <w:rPr>
                <w:rFonts w:ascii="Arial" w:eastAsia="等线" w:hAnsi="Arial" w:cs="Arial"/>
                <w:color w:val="000000"/>
                <w:sz w:val="16"/>
                <w:szCs w:val="16"/>
                <w:lang w:val="en-US"/>
              </w:rPr>
              <w:t>3</w:t>
            </w:r>
          </w:p>
        </w:tc>
        <w:tc>
          <w:tcPr>
            <w:tcW w:w="814" w:type="pct"/>
            <w:shd w:val="clear" w:color="auto" w:fill="auto"/>
            <w:noWrap/>
            <w:hideMark/>
          </w:tcPr>
          <w:p w14:paraId="2E1DF9FB" w14:textId="42F473EF" w:rsidR="00BD6CE7" w:rsidRPr="00BD6CE7" w:rsidRDefault="00BD6CE7" w:rsidP="00BD6CE7">
            <w:pPr>
              <w:overflowPunct/>
              <w:autoSpaceDE/>
              <w:autoSpaceDN/>
              <w:adjustRightInd/>
              <w:snapToGrid w:val="0"/>
              <w:spacing w:after="0"/>
              <w:jc w:val="center"/>
              <w:textAlignment w:val="auto"/>
              <w:rPr>
                <w:rFonts w:ascii="Arial" w:eastAsia="等线" w:hAnsi="Arial" w:cs="Arial"/>
                <w:color w:val="000000"/>
                <w:sz w:val="16"/>
                <w:szCs w:val="16"/>
                <w:lang w:val="en-US"/>
              </w:rPr>
            </w:pPr>
            <w:r w:rsidRPr="00BD6CE7">
              <w:rPr>
                <w:rFonts w:ascii="Arial" w:eastAsia="等线" w:hAnsi="Arial" w:cs="Arial"/>
                <w:color w:val="000000"/>
                <w:sz w:val="16"/>
                <w:szCs w:val="16"/>
                <w:lang w:val="en-US"/>
              </w:rPr>
              <w:t xml:space="preserve">1.3 </w:t>
            </w:r>
          </w:p>
        </w:tc>
        <w:tc>
          <w:tcPr>
            <w:tcW w:w="862" w:type="pct"/>
            <w:shd w:val="clear" w:color="auto" w:fill="auto"/>
            <w:noWrap/>
            <w:hideMark/>
          </w:tcPr>
          <w:p w14:paraId="4F0BCEF3" w14:textId="09F9FA0F" w:rsidR="00BD6CE7" w:rsidRPr="00BD6CE7" w:rsidRDefault="00BD6CE7" w:rsidP="00BD6CE7">
            <w:pPr>
              <w:overflowPunct/>
              <w:autoSpaceDE/>
              <w:autoSpaceDN/>
              <w:adjustRightInd/>
              <w:snapToGrid w:val="0"/>
              <w:spacing w:after="0"/>
              <w:jc w:val="center"/>
              <w:textAlignment w:val="auto"/>
              <w:rPr>
                <w:rFonts w:ascii="Arial" w:eastAsia="等线" w:hAnsi="Arial" w:cs="Arial"/>
                <w:color w:val="000000"/>
                <w:sz w:val="16"/>
                <w:szCs w:val="16"/>
                <w:lang w:val="en-US"/>
              </w:rPr>
            </w:pPr>
            <w:r w:rsidRPr="00BD6CE7">
              <w:rPr>
                <w:rFonts w:ascii="Arial" w:eastAsia="等线" w:hAnsi="Arial" w:cs="Arial"/>
                <w:color w:val="000000"/>
                <w:sz w:val="16"/>
                <w:szCs w:val="16"/>
                <w:lang w:val="en-US"/>
              </w:rPr>
              <w:t xml:space="preserve">2.1 </w:t>
            </w:r>
          </w:p>
        </w:tc>
        <w:tc>
          <w:tcPr>
            <w:tcW w:w="862" w:type="pct"/>
            <w:shd w:val="clear" w:color="auto" w:fill="auto"/>
            <w:noWrap/>
            <w:hideMark/>
          </w:tcPr>
          <w:p w14:paraId="130F2608" w14:textId="0FE8CF34" w:rsidR="00BD6CE7" w:rsidRPr="00BD6CE7" w:rsidRDefault="00BD6CE7" w:rsidP="00BD6CE7">
            <w:pPr>
              <w:overflowPunct/>
              <w:autoSpaceDE/>
              <w:autoSpaceDN/>
              <w:adjustRightInd/>
              <w:snapToGrid w:val="0"/>
              <w:spacing w:after="0"/>
              <w:jc w:val="center"/>
              <w:textAlignment w:val="auto"/>
              <w:rPr>
                <w:rFonts w:ascii="Arial" w:eastAsia="等线" w:hAnsi="Arial" w:cs="Arial"/>
                <w:color w:val="000000"/>
                <w:sz w:val="16"/>
                <w:szCs w:val="16"/>
                <w:lang w:val="en-US"/>
              </w:rPr>
            </w:pPr>
            <w:r w:rsidRPr="00BD6CE7">
              <w:rPr>
                <w:rFonts w:ascii="Arial" w:eastAsia="等线" w:hAnsi="Arial" w:cs="Arial"/>
                <w:color w:val="000000"/>
                <w:sz w:val="16"/>
                <w:szCs w:val="16"/>
                <w:lang w:val="en-US"/>
              </w:rPr>
              <w:t xml:space="preserve">2.4 </w:t>
            </w:r>
          </w:p>
        </w:tc>
        <w:tc>
          <w:tcPr>
            <w:tcW w:w="862" w:type="pct"/>
            <w:shd w:val="clear" w:color="auto" w:fill="auto"/>
            <w:noWrap/>
            <w:hideMark/>
          </w:tcPr>
          <w:p w14:paraId="4732CE02" w14:textId="4EBE13B6" w:rsidR="00BD6CE7" w:rsidRPr="00BD6CE7" w:rsidRDefault="00BD6CE7" w:rsidP="00BD6CE7">
            <w:pPr>
              <w:overflowPunct/>
              <w:autoSpaceDE/>
              <w:autoSpaceDN/>
              <w:adjustRightInd/>
              <w:snapToGrid w:val="0"/>
              <w:spacing w:after="0"/>
              <w:jc w:val="center"/>
              <w:textAlignment w:val="auto"/>
              <w:rPr>
                <w:rFonts w:ascii="Arial" w:eastAsia="等线" w:hAnsi="Arial" w:cs="Arial"/>
                <w:color w:val="000000"/>
                <w:sz w:val="16"/>
                <w:szCs w:val="16"/>
                <w:lang w:val="en-US"/>
              </w:rPr>
            </w:pPr>
            <w:r w:rsidRPr="00BD6CE7">
              <w:rPr>
                <w:rFonts w:ascii="Arial" w:eastAsia="等线" w:hAnsi="Arial" w:cs="Arial"/>
                <w:color w:val="000000"/>
                <w:sz w:val="16"/>
                <w:szCs w:val="16"/>
                <w:lang w:val="en-US"/>
              </w:rPr>
              <w:t xml:space="preserve">2.5 </w:t>
            </w:r>
          </w:p>
        </w:tc>
        <w:tc>
          <w:tcPr>
            <w:tcW w:w="863" w:type="pct"/>
            <w:shd w:val="clear" w:color="auto" w:fill="auto"/>
            <w:noWrap/>
            <w:hideMark/>
          </w:tcPr>
          <w:p w14:paraId="0315F90C" w14:textId="44771616" w:rsidR="00BD6CE7" w:rsidRPr="00BD6CE7" w:rsidRDefault="00BD6CE7" w:rsidP="00BD6CE7">
            <w:pPr>
              <w:overflowPunct/>
              <w:autoSpaceDE/>
              <w:autoSpaceDN/>
              <w:adjustRightInd/>
              <w:snapToGrid w:val="0"/>
              <w:spacing w:after="0"/>
              <w:jc w:val="center"/>
              <w:textAlignment w:val="auto"/>
              <w:rPr>
                <w:rFonts w:ascii="Arial" w:eastAsia="等线" w:hAnsi="Arial" w:cs="Arial"/>
                <w:color w:val="000000"/>
                <w:sz w:val="16"/>
                <w:szCs w:val="16"/>
                <w:lang w:val="en-US"/>
              </w:rPr>
            </w:pPr>
            <w:r w:rsidRPr="00BD6CE7">
              <w:rPr>
                <w:rFonts w:ascii="Arial" w:eastAsia="等线" w:hAnsi="Arial" w:cs="Arial"/>
                <w:color w:val="000000"/>
                <w:sz w:val="16"/>
                <w:szCs w:val="16"/>
                <w:lang w:val="en-US"/>
              </w:rPr>
              <w:t xml:space="preserve">2.6 </w:t>
            </w:r>
          </w:p>
        </w:tc>
      </w:tr>
      <w:tr w:rsidR="00BD6CE7" w:rsidRPr="00BD6CE7" w14:paraId="4D6B4493" w14:textId="77777777" w:rsidTr="00412D26">
        <w:trPr>
          <w:trHeight w:val="84"/>
          <w:jc w:val="center"/>
        </w:trPr>
        <w:tc>
          <w:tcPr>
            <w:tcW w:w="737" w:type="pct"/>
            <w:shd w:val="clear" w:color="auto" w:fill="D9D9D9" w:themeFill="background1" w:themeFillShade="D9"/>
            <w:noWrap/>
            <w:vAlign w:val="center"/>
            <w:hideMark/>
          </w:tcPr>
          <w:p w14:paraId="6F6CCFFA" w14:textId="77777777" w:rsidR="00BD6CE7" w:rsidRPr="00BD6CE7" w:rsidRDefault="00BD6CE7" w:rsidP="00BD6CE7">
            <w:pPr>
              <w:overflowPunct/>
              <w:autoSpaceDE/>
              <w:autoSpaceDN/>
              <w:adjustRightInd/>
              <w:snapToGrid w:val="0"/>
              <w:spacing w:after="0"/>
              <w:jc w:val="center"/>
              <w:textAlignment w:val="auto"/>
              <w:rPr>
                <w:rFonts w:ascii="Arial" w:eastAsia="等线" w:hAnsi="Arial" w:cs="Arial"/>
                <w:color w:val="000000"/>
                <w:sz w:val="16"/>
                <w:szCs w:val="16"/>
                <w:lang w:val="en-US"/>
              </w:rPr>
            </w:pPr>
            <w:r w:rsidRPr="00BD6CE7">
              <w:rPr>
                <w:rFonts w:ascii="Arial" w:eastAsia="等线" w:hAnsi="Arial" w:cs="Arial"/>
                <w:color w:val="000000"/>
                <w:sz w:val="16"/>
                <w:szCs w:val="16"/>
                <w:lang w:val="en-US"/>
              </w:rPr>
              <w:t>4</w:t>
            </w:r>
          </w:p>
        </w:tc>
        <w:tc>
          <w:tcPr>
            <w:tcW w:w="814" w:type="pct"/>
            <w:shd w:val="clear" w:color="auto" w:fill="auto"/>
            <w:noWrap/>
            <w:vAlign w:val="center"/>
            <w:hideMark/>
          </w:tcPr>
          <w:p w14:paraId="3C73A5E7" w14:textId="77777777" w:rsidR="00BD6CE7" w:rsidRPr="00BD6CE7" w:rsidRDefault="00BD6CE7" w:rsidP="00BD6CE7">
            <w:pPr>
              <w:overflowPunct/>
              <w:autoSpaceDE/>
              <w:autoSpaceDN/>
              <w:adjustRightInd/>
              <w:snapToGrid w:val="0"/>
              <w:spacing w:after="0"/>
              <w:jc w:val="center"/>
              <w:textAlignment w:val="auto"/>
              <w:rPr>
                <w:rFonts w:ascii="Arial" w:eastAsia="等线" w:hAnsi="Arial" w:cs="Arial"/>
                <w:color w:val="000000"/>
                <w:sz w:val="16"/>
                <w:szCs w:val="16"/>
                <w:lang w:val="en-US"/>
              </w:rPr>
            </w:pPr>
            <w:r w:rsidRPr="00BD6CE7">
              <w:rPr>
                <w:rFonts w:ascii="Arial" w:eastAsia="等线" w:hAnsi="Arial" w:cs="Arial"/>
                <w:color w:val="000000"/>
                <w:sz w:val="16"/>
                <w:szCs w:val="16"/>
                <w:lang w:val="en-US"/>
              </w:rPr>
              <w:t xml:space="preserve">1.6 </w:t>
            </w:r>
          </w:p>
        </w:tc>
        <w:tc>
          <w:tcPr>
            <w:tcW w:w="862" w:type="pct"/>
            <w:shd w:val="clear" w:color="auto" w:fill="auto"/>
            <w:noWrap/>
            <w:vAlign w:val="center"/>
            <w:hideMark/>
          </w:tcPr>
          <w:p w14:paraId="3BB060F7" w14:textId="77777777" w:rsidR="00BD6CE7" w:rsidRPr="00BD6CE7" w:rsidRDefault="00BD6CE7" w:rsidP="00BD6CE7">
            <w:pPr>
              <w:overflowPunct/>
              <w:autoSpaceDE/>
              <w:autoSpaceDN/>
              <w:adjustRightInd/>
              <w:snapToGrid w:val="0"/>
              <w:spacing w:after="0"/>
              <w:jc w:val="center"/>
              <w:textAlignment w:val="auto"/>
              <w:rPr>
                <w:rFonts w:ascii="Arial" w:eastAsia="等线" w:hAnsi="Arial" w:cs="Arial"/>
                <w:color w:val="000000"/>
                <w:sz w:val="16"/>
                <w:szCs w:val="16"/>
                <w:lang w:val="en-US"/>
              </w:rPr>
            </w:pPr>
            <w:r w:rsidRPr="00BD6CE7">
              <w:rPr>
                <w:rFonts w:ascii="Arial" w:eastAsia="等线" w:hAnsi="Arial" w:cs="Arial"/>
                <w:color w:val="000000"/>
                <w:sz w:val="16"/>
                <w:szCs w:val="16"/>
                <w:lang w:val="en-US"/>
              </w:rPr>
              <w:t xml:space="preserve">2.7 </w:t>
            </w:r>
          </w:p>
        </w:tc>
        <w:tc>
          <w:tcPr>
            <w:tcW w:w="862" w:type="pct"/>
            <w:shd w:val="clear" w:color="auto" w:fill="auto"/>
            <w:noWrap/>
            <w:vAlign w:val="center"/>
            <w:hideMark/>
          </w:tcPr>
          <w:p w14:paraId="7884B998" w14:textId="77777777" w:rsidR="00BD6CE7" w:rsidRPr="00BD6CE7" w:rsidRDefault="00BD6CE7" w:rsidP="00BD6CE7">
            <w:pPr>
              <w:overflowPunct/>
              <w:autoSpaceDE/>
              <w:autoSpaceDN/>
              <w:adjustRightInd/>
              <w:snapToGrid w:val="0"/>
              <w:spacing w:after="0"/>
              <w:jc w:val="center"/>
              <w:textAlignment w:val="auto"/>
              <w:rPr>
                <w:rFonts w:ascii="Arial" w:eastAsia="等线" w:hAnsi="Arial" w:cs="Arial"/>
                <w:color w:val="000000"/>
                <w:sz w:val="16"/>
                <w:szCs w:val="16"/>
                <w:lang w:val="en-US"/>
              </w:rPr>
            </w:pPr>
            <w:r w:rsidRPr="00BD6CE7">
              <w:rPr>
                <w:rFonts w:ascii="Arial" w:eastAsia="等线" w:hAnsi="Arial" w:cs="Arial"/>
                <w:color w:val="000000"/>
                <w:sz w:val="16"/>
                <w:szCs w:val="16"/>
                <w:lang w:val="en-US"/>
              </w:rPr>
              <w:t xml:space="preserve">3.1 </w:t>
            </w:r>
          </w:p>
        </w:tc>
        <w:tc>
          <w:tcPr>
            <w:tcW w:w="862" w:type="pct"/>
            <w:shd w:val="clear" w:color="auto" w:fill="auto"/>
            <w:noWrap/>
            <w:vAlign w:val="center"/>
            <w:hideMark/>
          </w:tcPr>
          <w:p w14:paraId="16D10291" w14:textId="77777777" w:rsidR="00BD6CE7" w:rsidRPr="00BD6CE7" w:rsidRDefault="00BD6CE7" w:rsidP="00BD6CE7">
            <w:pPr>
              <w:overflowPunct/>
              <w:autoSpaceDE/>
              <w:autoSpaceDN/>
              <w:adjustRightInd/>
              <w:snapToGrid w:val="0"/>
              <w:spacing w:after="0"/>
              <w:jc w:val="center"/>
              <w:textAlignment w:val="auto"/>
              <w:rPr>
                <w:rFonts w:ascii="Arial" w:eastAsia="等线" w:hAnsi="Arial" w:cs="Arial"/>
                <w:color w:val="000000"/>
                <w:sz w:val="16"/>
                <w:szCs w:val="16"/>
                <w:lang w:val="en-US"/>
              </w:rPr>
            </w:pPr>
            <w:r w:rsidRPr="00BD6CE7">
              <w:rPr>
                <w:rFonts w:ascii="Arial" w:eastAsia="等线" w:hAnsi="Arial" w:cs="Arial"/>
                <w:color w:val="000000"/>
                <w:sz w:val="16"/>
                <w:szCs w:val="16"/>
                <w:lang w:val="en-US"/>
              </w:rPr>
              <w:t xml:space="preserve">3.3 </w:t>
            </w:r>
          </w:p>
        </w:tc>
        <w:tc>
          <w:tcPr>
            <w:tcW w:w="863" w:type="pct"/>
            <w:shd w:val="clear" w:color="auto" w:fill="auto"/>
            <w:noWrap/>
            <w:vAlign w:val="center"/>
            <w:hideMark/>
          </w:tcPr>
          <w:p w14:paraId="6B5C4260" w14:textId="77777777" w:rsidR="00BD6CE7" w:rsidRPr="00BD6CE7" w:rsidRDefault="00BD6CE7" w:rsidP="00BD6CE7">
            <w:pPr>
              <w:overflowPunct/>
              <w:autoSpaceDE/>
              <w:autoSpaceDN/>
              <w:adjustRightInd/>
              <w:snapToGrid w:val="0"/>
              <w:spacing w:after="0"/>
              <w:jc w:val="center"/>
              <w:textAlignment w:val="auto"/>
              <w:rPr>
                <w:rFonts w:ascii="Arial" w:eastAsia="等线" w:hAnsi="Arial" w:cs="Arial"/>
                <w:color w:val="000000"/>
                <w:sz w:val="16"/>
                <w:szCs w:val="16"/>
                <w:lang w:val="en-US"/>
              </w:rPr>
            </w:pPr>
            <w:r w:rsidRPr="00BD6CE7">
              <w:rPr>
                <w:rFonts w:ascii="Arial" w:eastAsia="等线" w:hAnsi="Arial" w:cs="Arial"/>
                <w:color w:val="000000"/>
                <w:sz w:val="16"/>
                <w:szCs w:val="16"/>
                <w:lang w:val="en-US"/>
              </w:rPr>
              <w:t xml:space="preserve">3.4 </w:t>
            </w:r>
          </w:p>
        </w:tc>
      </w:tr>
      <w:tr w:rsidR="00BD6CE7" w:rsidRPr="00BD6CE7" w14:paraId="3E5C0A1F" w14:textId="77777777" w:rsidTr="00412D26">
        <w:trPr>
          <w:trHeight w:val="84"/>
          <w:jc w:val="center"/>
        </w:trPr>
        <w:tc>
          <w:tcPr>
            <w:tcW w:w="737" w:type="pct"/>
            <w:shd w:val="clear" w:color="auto" w:fill="D9D9D9" w:themeFill="background1" w:themeFillShade="D9"/>
            <w:noWrap/>
            <w:vAlign w:val="center"/>
          </w:tcPr>
          <w:p w14:paraId="336C5AC5" w14:textId="6BFD1AA8" w:rsidR="00BD6CE7" w:rsidRPr="00BD6CE7" w:rsidRDefault="00BD6CE7" w:rsidP="00BD6CE7">
            <w:pPr>
              <w:overflowPunct/>
              <w:autoSpaceDE/>
              <w:autoSpaceDN/>
              <w:adjustRightInd/>
              <w:snapToGrid w:val="0"/>
              <w:spacing w:after="0"/>
              <w:jc w:val="center"/>
              <w:textAlignment w:val="auto"/>
              <w:rPr>
                <w:rFonts w:ascii="Arial" w:eastAsia="等线" w:hAnsi="Arial" w:cs="Arial"/>
                <w:color w:val="000000"/>
                <w:sz w:val="16"/>
                <w:szCs w:val="16"/>
                <w:lang w:val="en-US"/>
              </w:rPr>
            </w:pPr>
            <w:r>
              <w:rPr>
                <w:rFonts w:ascii="Arial" w:eastAsia="等线" w:hAnsi="Arial" w:cs="Arial" w:hint="eastAsia"/>
                <w:color w:val="000000"/>
                <w:sz w:val="16"/>
                <w:szCs w:val="16"/>
                <w:lang w:val="en-US"/>
              </w:rPr>
              <w:t>5</w:t>
            </w:r>
          </w:p>
        </w:tc>
        <w:tc>
          <w:tcPr>
            <w:tcW w:w="814" w:type="pct"/>
            <w:shd w:val="clear" w:color="auto" w:fill="auto"/>
            <w:noWrap/>
            <w:vAlign w:val="center"/>
          </w:tcPr>
          <w:p w14:paraId="5EE30185" w14:textId="78E6C420" w:rsidR="00BD6CE7" w:rsidRPr="00BD6CE7" w:rsidRDefault="00BD6CE7" w:rsidP="00BD6CE7">
            <w:pPr>
              <w:overflowPunct/>
              <w:autoSpaceDE/>
              <w:autoSpaceDN/>
              <w:adjustRightInd/>
              <w:snapToGrid w:val="0"/>
              <w:spacing w:after="0"/>
              <w:jc w:val="center"/>
              <w:textAlignment w:val="auto"/>
              <w:rPr>
                <w:rFonts w:ascii="Arial" w:eastAsia="等线" w:hAnsi="Arial" w:cs="Arial"/>
                <w:color w:val="000000"/>
                <w:sz w:val="16"/>
                <w:szCs w:val="16"/>
                <w:lang w:val="en-US"/>
              </w:rPr>
            </w:pPr>
            <w:r w:rsidRPr="00BD6CE7">
              <w:rPr>
                <w:rFonts w:ascii="Arial" w:eastAsia="等线" w:hAnsi="Arial" w:cs="Arial" w:hint="eastAsia"/>
                <w:color w:val="000000"/>
                <w:sz w:val="16"/>
                <w:szCs w:val="16"/>
                <w:lang w:val="en-US"/>
              </w:rPr>
              <w:t xml:space="preserve">1.9 </w:t>
            </w:r>
          </w:p>
        </w:tc>
        <w:tc>
          <w:tcPr>
            <w:tcW w:w="862" w:type="pct"/>
            <w:shd w:val="clear" w:color="auto" w:fill="auto"/>
            <w:noWrap/>
            <w:vAlign w:val="center"/>
          </w:tcPr>
          <w:p w14:paraId="45BE2FDF" w14:textId="47FEF9C2" w:rsidR="00BD6CE7" w:rsidRPr="00BD6CE7" w:rsidRDefault="00BD6CE7" w:rsidP="00BD6CE7">
            <w:pPr>
              <w:overflowPunct/>
              <w:autoSpaceDE/>
              <w:autoSpaceDN/>
              <w:adjustRightInd/>
              <w:snapToGrid w:val="0"/>
              <w:spacing w:after="0"/>
              <w:jc w:val="center"/>
              <w:textAlignment w:val="auto"/>
              <w:rPr>
                <w:rFonts w:ascii="Arial" w:eastAsia="等线" w:hAnsi="Arial" w:cs="Arial"/>
                <w:color w:val="000000"/>
                <w:sz w:val="16"/>
                <w:szCs w:val="16"/>
                <w:lang w:val="en-US"/>
              </w:rPr>
            </w:pPr>
            <w:r w:rsidRPr="00BD6CE7">
              <w:rPr>
                <w:rFonts w:ascii="Arial" w:eastAsia="等线" w:hAnsi="Arial" w:cs="Arial" w:hint="eastAsia"/>
                <w:color w:val="000000"/>
                <w:sz w:val="16"/>
                <w:szCs w:val="16"/>
                <w:lang w:val="en-US"/>
              </w:rPr>
              <w:t xml:space="preserve">3.2 </w:t>
            </w:r>
          </w:p>
        </w:tc>
        <w:tc>
          <w:tcPr>
            <w:tcW w:w="862" w:type="pct"/>
            <w:shd w:val="clear" w:color="auto" w:fill="auto"/>
            <w:noWrap/>
            <w:vAlign w:val="center"/>
          </w:tcPr>
          <w:p w14:paraId="2C3F4EB6" w14:textId="1BC06451" w:rsidR="00BD6CE7" w:rsidRPr="00BD6CE7" w:rsidRDefault="00BD6CE7" w:rsidP="00BD6CE7">
            <w:pPr>
              <w:overflowPunct/>
              <w:autoSpaceDE/>
              <w:autoSpaceDN/>
              <w:adjustRightInd/>
              <w:snapToGrid w:val="0"/>
              <w:spacing w:after="0"/>
              <w:jc w:val="center"/>
              <w:textAlignment w:val="auto"/>
              <w:rPr>
                <w:rFonts w:ascii="Arial" w:eastAsia="等线" w:hAnsi="Arial" w:cs="Arial"/>
                <w:color w:val="000000"/>
                <w:sz w:val="16"/>
                <w:szCs w:val="16"/>
                <w:lang w:val="en-US"/>
              </w:rPr>
            </w:pPr>
            <w:r w:rsidRPr="00BD6CE7">
              <w:rPr>
                <w:rFonts w:ascii="Arial" w:eastAsia="等线" w:hAnsi="Arial" w:cs="Arial" w:hint="eastAsia"/>
                <w:color w:val="000000"/>
                <w:sz w:val="16"/>
                <w:szCs w:val="16"/>
                <w:lang w:val="en-US"/>
              </w:rPr>
              <w:t xml:space="preserve">3.7 </w:t>
            </w:r>
          </w:p>
        </w:tc>
        <w:tc>
          <w:tcPr>
            <w:tcW w:w="862" w:type="pct"/>
            <w:shd w:val="clear" w:color="auto" w:fill="auto"/>
            <w:noWrap/>
            <w:vAlign w:val="center"/>
          </w:tcPr>
          <w:p w14:paraId="13BB67A6" w14:textId="3ED52CED" w:rsidR="00BD6CE7" w:rsidRPr="00BD6CE7" w:rsidRDefault="00BD6CE7" w:rsidP="00BD6CE7">
            <w:pPr>
              <w:overflowPunct/>
              <w:autoSpaceDE/>
              <w:autoSpaceDN/>
              <w:adjustRightInd/>
              <w:snapToGrid w:val="0"/>
              <w:spacing w:after="0"/>
              <w:jc w:val="center"/>
              <w:textAlignment w:val="auto"/>
              <w:rPr>
                <w:rFonts w:ascii="Arial" w:eastAsia="等线" w:hAnsi="Arial" w:cs="Arial"/>
                <w:color w:val="000000"/>
                <w:sz w:val="16"/>
                <w:szCs w:val="16"/>
                <w:lang w:val="en-US"/>
              </w:rPr>
            </w:pPr>
            <w:r w:rsidRPr="00BD6CE7">
              <w:rPr>
                <w:rFonts w:ascii="Arial" w:eastAsia="等线" w:hAnsi="Arial" w:cs="Arial" w:hint="eastAsia"/>
                <w:color w:val="000000"/>
                <w:sz w:val="16"/>
                <w:szCs w:val="16"/>
                <w:lang w:val="en-US"/>
              </w:rPr>
              <w:t xml:space="preserve">4.0 </w:t>
            </w:r>
          </w:p>
        </w:tc>
        <w:tc>
          <w:tcPr>
            <w:tcW w:w="863" w:type="pct"/>
            <w:shd w:val="clear" w:color="auto" w:fill="auto"/>
            <w:noWrap/>
            <w:vAlign w:val="center"/>
          </w:tcPr>
          <w:p w14:paraId="17840261" w14:textId="13294E1A" w:rsidR="00BD6CE7" w:rsidRPr="00BD6CE7" w:rsidRDefault="00BD6CE7" w:rsidP="00BD6CE7">
            <w:pPr>
              <w:overflowPunct/>
              <w:autoSpaceDE/>
              <w:autoSpaceDN/>
              <w:adjustRightInd/>
              <w:snapToGrid w:val="0"/>
              <w:spacing w:after="0"/>
              <w:jc w:val="center"/>
              <w:textAlignment w:val="auto"/>
              <w:rPr>
                <w:rFonts w:ascii="Arial" w:eastAsia="等线" w:hAnsi="Arial" w:cs="Arial"/>
                <w:color w:val="000000"/>
                <w:sz w:val="16"/>
                <w:szCs w:val="16"/>
                <w:lang w:val="en-US"/>
              </w:rPr>
            </w:pPr>
            <w:r w:rsidRPr="00BD6CE7">
              <w:rPr>
                <w:rFonts w:ascii="Arial" w:eastAsia="等线" w:hAnsi="Arial" w:cs="Arial" w:hint="eastAsia"/>
                <w:color w:val="000000"/>
                <w:sz w:val="16"/>
                <w:szCs w:val="16"/>
                <w:lang w:val="en-US"/>
              </w:rPr>
              <w:t xml:space="preserve">4.2 </w:t>
            </w:r>
          </w:p>
        </w:tc>
      </w:tr>
    </w:tbl>
    <w:p w14:paraId="745693F8" w14:textId="41E540B9" w:rsidR="00BD6CE7" w:rsidRPr="00586182" w:rsidRDefault="00BD6CE7" w:rsidP="00BD6CE7">
      <w:pPr>
        <w:pStyle w:val="TH"/>
        <w:spacing w:before="120" w:after="60"/>
        <w:rPr>
          <w:sz w:val="18"/>
          <w:szCs w:val="18"/>
        </w:rPr>
      </w:pPr>
      <w:r w:rsidRPr="00586182">
        <w:rPr>
          <w:sz w:val="18"/>
          <w:szCs w:val="18"/>
        </w:rPr>
        <w:t xml:space="preserve">Table </w:t>
      </w:r>
      <w:r w:rsidR="0079113A">
        <w:rPr>
          <w:sz w:val="18"/>
          <w:szCs w:val="18"/>
        </w:rPr>
        <w:t>2</w:t>
      </w:r>
      <w:r w:rsidRPr="00586182">
        <w:rPr>
          <w:sz w:val="18"/>
          <w:szCs w:val="18"/>
        </w:rPr>
        <w:t>: LP-WUS</w:t>
      </w:r>
      <w:r>
        <w:rPr>
          <w:sz w:val="18"/>
          <w:szCs w:val="18"/>
        </w:rPr>
        <w:t xml:space="preserve"> power boosting for different CBWs (fixed LP-WUS boosting)</w:t>
      </w:r>
    </w:p>
    <w:tbl>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1498"/>
        <w:gridCol w:w="1585"/>
        <w:gridCol w:w="1585"/>
        <w:gridCol w:w="1585"/>
        <w:gridCol w:w="1587"/>
      </w:tblGrid>
      <w:tr w:rsidR="00BD6CE7" w:rsidRPr="00BD6CE7" w14:paraId="3BF72BF9" w14:textId="77777777" w:rsidTr="00412D26">
        <w:trPr>
          <w:trHeight w:val="276"/>
          <w:jc w:val="center"/>
        </w:trPr>
        <w:tc>
          <w:tcPr>
            <w:tcW w:w="737" w:type="pct"/>
            <w:vMerge w:val="restart"/>
            <w:shd w:val="clear" w:color="auto" w:fill="D9D9D9" w:themeFill="background1" w:themeFillShade="D9"/>
            <w:noWrap/>
            <w:vAlign w:val="center"/>
            <w:hideMark/>
          </w:tcPr>
          <w:p w14:paraId="4F89EE2B" w14:textId="77777777" w:rsidR="00BD6CE7" w:rsidRDefault="00BD6CE7" w:rsidP="003410C4">
            <w:pPr>
              <w:overflowPunct/>
              <w:autoSpaceDE/>
              <w:autoSpaceDN/>
              <w:adjustRightInd/>
              <w:snapToGrid w:val="0"/>
              <w:spacing w:after="0"/>
              <w:jc w:val="center"/>
              <w:textAlignment w:val="auto"/>
              <w:rPr>
                <w:rFonts w:ascii="Arial" w:eastAsia="等线" w:hAnsi="Arial" w:cs="Arial"/>
                <w:color w:val="000000"/>
                <w:sz w:val="16"/>
                <w:szCs w:val="16"/>
                <w:lang w:val="en-US"/>
              </w:rPr>
            </w:pPr>
            <w:r>
              <w:rPr>
                <w:rFonts w:ascii="Arial" w:eastAsia="等线" w:hAnsi="Arial" w:cs="Arial"/>
                <w:color w:val="000000"/>
                <w:sz w:val="16"/>
                <w:szCs w:val="16"/>
                <w:lang w:val="en-US"/>
              </w:rPr>
              <w:t>LP-WUS</w:t>
            </w:r>
          </w:p>
          <w:p w14:paraId="2647C048" w14:textId="6856B31D" w:rsidR="00BD6CE7" w:rsidRPr="00BD6CE7" w:rsidRDefault="00BD6CE7" w:rsidP="003410C4">
            <w:pPr>
              <w:overflowPunct/>
              <w:autoSpaceDE/>
              <w:autoSpaceDN/>
              <w:adjustRightInd/>
              <w:snapToGrid w:val="0"/>
              <w:spacing w:after="0"/>
              <w:jc w:val="center"/>
              <w:textAlignment w:val="auto"/>
              <w:rPr>
                <w:rFonts w:ascii="Arial" w:eastAsia="等线" w:hAnsi="Arial" w:cs="Arial"/>
                <w:color w:val="000000"/>
                <w:sz w:val="16"/>
                <w:szCs w:val="16"/>
                <w:lang w:val="en-US"/>
              </w:rPr>
            </w:pPr>
            <w:r>
              <w:rPr>
                <w:rFonts w:ascii="Arial" w:eastAsia="等线" w:hAnsi="Arial" w:cs="Arial"/>
                <w:color w:val="000000"/>
                <w:sz w:val="16"/>
                <w:szCs w:val="16"/>
                <w:lang w:val="en-US"/>
              </w:rPr>
              <w:t>B</w:t>
            </w:r>
            <w:r>
              <w:rPr>
                <w:rFonts w:ascii="Arial" w:eastAsia="等线" w:hAnsi="Arial" w:cs="Arial" w:hint="eastAsia"/>
                <w:color w:val="000000"/>
                <w:sz w:val="16"/>
                <w:szCs w:val="16"/>
                <w:lang w:val="en-US"/>
              </w:rPr>
              <w:t>oosting</w:t>
            </w:r>
            <w:r>
              <w:rPr>
                <w:rFonts w:ascii="Arial" w:eastAsia="等线" w:hAnsi="Arial" w:cs="Arial"/>
                <w:color w:val="000000"/>
                <w:sz w:val="16"/>
                <w:szCs w:val="16"/>
                <w:lang w:val="en-US"/>
              </w:rPr>
              <w:t xml:space="preserve"> </w:t>
            </w:r>
            <w:r>
              <w:rPr>
                <w:rFonts w:ascii="Arial" w:eastAsia="等线" w:hAnsi="Arial" w:cs="Arial" w:hint="eastAsia"/>
                <w:color w:val="000000"/>
                <w:sz w:val="16"/>
                <w:szCs w:val="16"/>
                <w:lang w:val="en-US"/>
              </w:rPr>
              <w:t>(</w:t>
            </w:r>
            <w:r>
              <w:rPr>
                <w:rFonts w:ascii="Arial" w:eastAsia="等线" w:hAnsi="Arial" w:cs="Arial"/>
                <w:color w:val="000000"/>
                <w:sz w:val="16"/>
                <w:szCs w:val="16"/>
                <w:lang w:val="en-US"/>
              </w:rPr>
              <w:t>dB)</w:t>
            </w:r>
          </w:p>
        </w:tc>
        <w:tc>
          <w:tcPr>
            <w:tcW w:w="4263" w:type="pct"/>
            <w:gridSpan w:val="5"/>
            <w:shd w:val="clear" w:color="auto" w:fill="auto"/>
            <w:noWrap/>
            <w:vAlign w:val="center"/>
            <w:hideMark/>
          </w:tcPr>
          <w:p w14:paraId="29A86353" w14:textId="3B0434AE" w:rsidR="00BD6CE7" w:rsidRPr="00BD6CE7" w:rsidRDefault="00BD6CE7" w:rsidP="003410C4">
            <w:pPr>
              <w:overflowPunct/>
              <w:autoSpaceDE/>
              <w:autoSpaceDN/>
              <w:adjustRightInd/>
              <w:snapToGrid w:val="0"/>
              <w:spacing w:after="0"/>
              <w:jc w:val="center"/>
              <w:textAlignment w:val="auto"/>
              <w:rPr>
                <w:rFonts w:ascii="Arial" w:eastAsia="等线" w:hAnsi="Arial" w:cs="Arial"/>
                <w:b/>
                <w:bCs/>
                <w:color w:val="000000"/>
                <w:sz w:val="16"/>
                <w:szCs w:val="16"/>
                <w:lang w:val="en-US"/>
              </w:rPr>
            </w:pPr>
            <w:r>
              <w:rPr>
                <w:rFonts w:ascii="Arial" w:eastAsia="等线" w:hAnsi="Arial" w:cs="Arial"/>
                <w:b/>
                <w:bCs/>
                <w:color w:val="000000"/>
                <w:sz w:val="16"/>
                <w:szCs w:val="16"/>
                <w:lang w:val="en-US"/>
              </w:rPr>
              <w:t>EPRE boosting</w:t>
            </w:r>
            <w:r>
              <w:rPr>
                <w:rFonts w:ascii="Arial" w:eastAsia="等线" w:hAnsi="Arial" w:cs="Arial" w:hint="eastAsia"/>
                <w:b/>
                <w:bCs/>
                <w:color w:val="000000"/>
                <w:sz w:val="16"/>
                <w:szCs w:val="16"/>
                <w:lang w:val="en-US"/>
              </w:rPr>
              <w:t xml:space="preserve"> </w:t>
            </w:r>
            <w:r>
              <w:rPr>
                <w:rFonts w:ascii="Arial" w:eastAsia="等线" w:hAnsi="Arial" w:cs="Arial"/>
                <w:b/>
                <w:bCs/>
                <w:color w:val="000000"/>
                <w:sz w:val="16"/>
                <w:szCs w:val="16"/>
                <w:lang w:val="en-US"/>
              </w:rPr>
              <w:t>(fixed LP-WUS power boosting as reference)</w:t>
            </w:r>
          </w:p>
        </w:tc>
      </w:tr>
      <w:tr w:rsidR="00BD6CE7" w:rsidRPr="00BD6CE7" w14:paraId="1C66C9DC" w14:textId="77777777" w:rsidTr="00412D26">
        <w:trPr>
          <w:trHeight w:val="276"/>
          <w:jc w:val="center"/>
        </w:trPr>
        <w:tc>
          <w:tcPr>
            <w:tcW w:w="737" w:type="pct"/>
            <w:vMerge/>
            <w:shd w:val="clear" w:color="auto" w:fill="D9D9D9" w:themeFill="background1" w:themeFillShade="D9"/>
            <w:noWrap/>
            <w:vAlign w:val="center"/>
            <w:hideMark/>
          </w:tcPr>
          <w:p w14:paraId="145ED639" w14:textId="4FE693CE" w:rsidR="00BD6CE7" w:rsidRPr="00BD6CE7" w:rsidRDefault="00BD6CE7" w:rsidP="003410C4">
            <w:pPr>
              <w:overflowPunct/>
              <w:autoSpaceDE/>
              <w:autoSpaceDN/>
              <w:adjustRightInd/>
              <w:snapToGrid w:val="0"/>
              <w:spacing w:after="0"/>
              <w:jc w:val="center"/>
              <w:textAlignment w:val="auto"/>
              <w:rPr>
                <w:rFonts w:ascii="Arial" w:eastAsia="等线" w:hAnsi="Arial" w:cs="Arial"/>
                <w:color w:val="000000"/>
                <w:sz w:val="16"/>
                <w:szCs w:val="16"/>
                <w:lang w:val="en-US"/>
              </w:rPr>
            </w:pPr>
          </w:p>
        </w:tc>
        <w:tc>
          <w:tcPr>
            <w:tcW w:w="814" w:type="pct"/>
            <w:shd w:val="clear" w:color="auto" w:fill="auto"/>
            <w:noWrap/>
            <w:vAlign w:val="center"/>
            <w:hideMark/>
          </w:tcPr>
          <w:p w14:paraId="1CEAB6A8" w14:textId="77777777" w:rsidR="00434035" w:rsidRDefault="00BD6CE7" w:rsidP="003410C4">
            <w:pPr>
              <w:overflowPunct/>
              <w:autoSpaceDE/>
              <w:autoSpaceDN/>
              <w:adjustRightInd/>
              <w:snapToGrid w:val="0"/>
              <w:spacing w:after="0"/>
              <w:jc w:val="center"/>
              <w:textAlignment w:val="auto"/>
              <w:rPr>
                <w:rFonts w:ascii="Arial" w:eastAsia="等线" w:hAnsi="Arial" w:cs="Arial"/>
                <w:color w:val="000000"/>
                <w:sz w:val="16"/>
                <w:szCs w:val="16"/>
                <w:lang w:val="en-US"/>
              </w:rPr>
            </w:pPr>
            <w:r w:rsidRPr="00BD6CE7">
              <w:rPr>
                <w:rFonts w:ascii="Arial" w:eastAsia="等线" w:hAnsi="Arial" w:cs="Arial"/>
                <w:color w:val="000000"/>
                <w:sz w:val="16"/>
                <w:szCs w:val="16"/>
                <w:lang w:val="en-US"/>
              </w:rPr>
              <w:t xml:space="preserve">CBW 10M </w:t>
            </w:r>
          </w:p>
          <w:p w14:paraId="154D13F0" w14:textId="48771EF0" w:rsidR="00BD6CE7" w:rsidRPr="00BD6CE7" w:rsidRDefault="00BD6CE7" w:rsidP="003410C4">
            <w:pPr>
              <w:overflowPunct/>
              <w:autoSpaceDE/>
              <w:autoSpaceDN/>
              <w:adjustRightInd/>
              <w:snapToGrid w:val="0"/>
              <w:spacing w:after="0"/>
              <w:jc w:val="center"/>
              <w:textAlignment w:val="auto"/>
              <w:rPr>
                <w:rFonts w:ascii="Arial" w:eastAsia="等线" w:hAnsi="Arial" w:cs="Arial"/>
                <w:color w:val="000000"/>
                <w:sz w:val="16"/>
                <w:szCs w:val="16"/>
                <w:lang w:val="en-US"/>
              </w:rPr>
            </w:pPr>
            <w:r w:rsidRPr="00BD6CE7">
              <w:rPr>
                <w:rFonts w:ascii="Arial" w:eastAsia="等线" w:hAnsi="Arial" w:cs="Arial"/>
                <w:color w:val="000000"/>
                <w:sz w:val="16"/>
                <w:szCs w:val="16"/>
                <w:lang w:val="en-US"/>
              </w:rPr>
              <w:t>(52RB)</w:t>
            </w:r>
          </w:p>
        </w:tc>
        <w:tc>
          <w:tcPr>
            <w:tcW w:w="862" w:type="pct"/>
            <w:shd w:val="clear" w:color="auto" w:fill="auto"/>
            <w:noWrap/>
            <w:vAlign w:val="center"/>
            <w:hideMark/>
          </w:tcPr>
          <w:p w14:paraId="5D175AEA" w14:textId="77777777" w:rsidR="00434035" w:rsidRDefault="00BD6CE7" w:rsidP="003410C4">
            <w:pPr>
              <w:overflowPunct/>
              <w:autoSpaceDE/>
              <w:autoSpaceDN/>
              <w:adjustRightInd/>
              <w:snapToGrid w:val="0"/>
              <w:spacing w:after="0"/>
              <w:jc w:val="center"/>
              <w:textAlignment w:val="auto"/>
              <w:rPr>
                <w:rFonts w:ascii="Arial" w:eastAsia="等线" w:hAnsi="Arial" w:cs="Arial"/>
                <w:color w:val="000000"/>
                <w:sz w:val="16"/>
                <w:szCs w:val="16"/>
                <w:lang w:val="en-US"/>
              </w:rPr>
            </w:pPr>
            <w:r w:rsidRPr="00BD6CE7">
              <w:rPr>
                <w:rFonts w:ascii="Arial" w:eastAsia="等线" w:hAnsi="Arial" w:cs="Arial"/>
                <w:color w:val="000000"/>
                <w:sz w:val="16"/>
                <w:szCs w:val="16"/>
                <w:lang w:val="en-US"/>
              </w:rPr>
              <w:t xml:space="preserve">CBW 20M </w:t>
            </w:r>
          </w:p>
          <w:p w14:paraId="49029FC0" w14:textId="736DF9DC" w:rsidR="00BD6CE7" w:rsidRPr="00BD6CE7" w:rsidRDefault="00BD6CE7" w:rsidP="003410C4">
            <w:pPr>
              <w:overflowPunct/>
              <w:autoSpaceDE/>
              <w:autoSpaceDN/>
              <w:adjustRightInd/>
              <w:snapToGrid w:val="0"/>
              <w:spacing w:after="0"/>
              <w:jc w:val="center"/>
              <w:textAlignment w:val="auto"/>
              <w:rPr>
                <w:rFonts w:ascii="Arial" w:eastAsia="等线" w:hAnsi="Arial" w:cs="Arial"/>
                <w:color w:val="000000"/>
                <w:sz w:val="16"/>
                <w:szCs w:val="16"/>
                <w:lang w:val="en-US"/>
              </w:rPr>
            </w:pPr>
            <w:r w:rsidRPr="00BD6CE7">
              <w:rPr>
                <w:rFonts w:ascii="Arial" w:eastAsia="等线" w:hAnsi="Arial" w:cs="Arial"/>
                <w:color w:val="000000"/>
                <w:sz w:val="16"/>
                <w:szCs w:val="16"/>
                <w:lang w:val="en-US"/>
              </w:rPr>
              <w:t>(106RB)</w:t>
            </w:r>
          </w:p>
        </w:tc>
        <w:tc>
          <w:tcPr>
            <w:tcW w:w="862" w:type="pct"/>
            <w:shd w:val="clear" w:color="auto" w:fill="auto"/>
            <w:noWrap/>
            <w:vAlign w:val="center"/>
            <w:hideMark/>
          </w:tcPr>
          <w:p w14:paraId="16D35792" w14:textId="77777777" w:rsidR="00434035" w:rsidRDefault="00BD6CE7" w:rsidP="003410C4">
            <w:pPr>
              <w:overflowPunct/>
              <w:autoSpaceDE/>
              <w:autoSpaceDN/>
              <w:adjustRightInd/>
              <w:snapToGrid w:val="0"/>
              <w:spacing w:after="0"/>
              <w:jc w:val="center"/>
              <w:textAlignment w:val="auto"/>
              <w:rPr>
                <w:rFonts w:ascii="Arial" w:eastAsia="等线" w:hAnsi="Arial" w:cs="Arial"/>
                <w:color w:val="000000"/>
                <w:sz w:val="16"/>
                <w:szCs w:val="16"/>
                <w:lang w:val="en-US"/>
              </w:rPr>
            </w:pPr>
            <w:r w:rsidRPr="00BD6CE7">
              <w:rPr>
                <w:rFonts w:ascii="Arial" w:eastAsia="等线" w:hAnsi="Arial" w:cs="Arial"/>
                <w:color w:val="000000"/>
                <w:sz w:val="16"/>
                <w:szCs w:val="16"/>
                <w:lang w:val="en-US"/>
              </w:rPr>
              <w:t xml:space="preserve">CBW 30M </w:t>
            </w:r>
          </w:p>
          <w:p w14:paraId="04B7601F" w14:textId="6407B5B9" w:rsidR="00BD6CE7" w:rsidRPr="00BD6CE7" w:rsidRDefault="00BD6CE7" w:rsidP="003410C4">
            <w:pPr>
              <w:overflowPunct/>
              <w:autoSpaceDE/>
              <w:autoSpaceDN/>
              <w:adjustRightInd/>
              <w:snapToGrid w:val="0"/>
              <w:spacing w:after="0"/>
              <w:jc w:val="center"/>
              <w:textAlignment w:val="auto"/>
              <w:rPr>
                <w:rFonts w:ascii="Arial" w:eastAsia="等线" w:hAnsi="Arial" w:cs="Arial"/>
                <w:color w:val="000000"/>
                <w:sz w:val="16"/>
                <w:szCs w:val="16"/>
                <w:lang w:val="en-US"/>
              </w:rPr>
            </w:pPr>
            <w:r w:rsidRPr="00BD6CE7">
              <w:rPr>
                <w:rFonts w:ascii="Arial" w:eastAsia="等线" w:hAnsi="Arial" w:cs="Arial"/>
                <w:color w:val="000000"/>
                <w:sz w:val="16"/>
                <w:szCs w:val="16"/>
                <w:lang w:val="en-US"/>
              </w:rPr>
              <w:t>(160RB)</w:t>
            </w:r>
          </w:p>
        </w:tc>
        <w:tc>
          <w:tcPr>
            <w:tcW w:w="862" w:type="pct"/>
            <w:shd w:val="clear" w:color="auto" w:fill="auto"/>
            <w:noWrap/>
            <w:vAlign w:val="center"/>
            <w:hideMark/>
          </w:tcPr>
          <w:p w14:paraId="76AFD727" w14:textId="77777777" w:rsidR="00434035" w:rsidRDefault="00BD6CE7" w:rsidP="003410C4">
            <w:pPr>
              <w:overflowPunct/>
              <w:autoSpaceDE/>
              <w:autoSpaceDN/>
              <w:adjustRightInd/>
              <w:snapToGrid w:val="0"/>
              <w:spacing w:after="0"/>
              <w:jc w:val="center"/>
              <w:textAlignment w:val="auto"/>
              <w:rPr>
                <w:rFonts w:ascii="Arial" w:eastAsia="等线" w:hAnsi="Arial" w:cs="Arial"/>
                <w:color w:val="000000"/>
                <w:sz w:val="16"/>
                <w:szCs w:val="16"/>
                <w:lang w:val="en-US"/>
              </w:rPr>
            </w:pPr>
            <w:r w:rsidRPr="00BD6CE7">
              <w:rPr>
                <w:rFonts w:ascii="Arial" w:eastAsia="等线" w:hAnsi="Arial" w:cs="Arial"/>
                <w:color w:val="000000"/>
                <w:sz w:val="16"/>
                <w:szCs w:val="16"/>
                <w:lang w:val="en-US"/>
              </w:rPr>
              <w:t xml:space="preserve">CBW 40M </w:t>
            </w:r>
          </w:p>
          <w:p w14:paraId="09EF30CC" w14:textId="44D33BF4" w:rsidR="00BD6CE7" w:rsidRPr="00BD6CE7" w:rsidRDefault="00BD6CE7" w:rsidP="003410C4">
            <w:pPr>
              <w:overflowPunct/>
              <w:autoSpaceDE/>
              <w:autoSpaceDN/>
              <w:adjustRightInd/>
              <w:snapToGrid w:val="0"/>
              <w:spacing w:after="0"/>
              <w:jc w:val="center"/>
              <w:textAlignment w:val="auto"/>
              <w:rPr>
                <w:rFonts w:ascii="Arial" w:eastAsia="等线" w:hAnsi="Arial" w:cs="Arial"/>
                <w:color w:val="000000"/>
                <w:sz w:val="16"/>
                <w:szCs w:val="16"/>
                <w:lang w:val="en-US"/>
              </w:rPr>
            </w:pPr>
            <w:r w:rsidRPr="00BD6CE7">
              <w:rPr>
                <w:rFonts w:ascii="Arial" w:eastAsia="等线" w:hAnsi="Arial" w:cs="Arial"/>
                <w:color w:val="000000"/>
                <w:sz w:val="16"/>
                <w:szCs w:val="16"/>
                <w:lang w:val="en-US"/>
              </w:rPr>
              <w:t>(216RB)</w:t>
            </w:r>
          </w:p>
        </w:tc>
        <w:tc>
          <w:tcPr>
            <w:tcW w:w="864" w:type="pct"/>
            <w:shd w:val="clear" w:color="auto" w:fill="auto"/>
            <w:noWrap/>
            <w:vAlign w:val="center"/>
            <w:hideMark/>
          </w:tcPr>
          <w:p w14:paraId="28B44AEA" w14:textId="77777777" w:rsidR="00434035" w:rsidRDefault="00BD6CE7" w:rsidP="003410C4">
            <w:pPr>
              <w:overflowPunct/>
              <w:autoSpaceDE/>
              <w:autoSpaceDN/>
              <w:adjustRightInd/>
              <w:snapToGrid w:val="0"/>
              <w:spacing w:after="0"/>
              <w:jc w:val="center"/>
              <w:textAlignment w:val="auto"/>
              <w:rPr>
                <w:rFonts w:ascii="Arial" w:eastAsia="等线" w:hAnsi="Arial" w:cs="Arial"/>
                <w:color w:val="000000"/>
                <w:sz w:val="16"/>
                <w:szCs w:val="16"/>
                <w:lang w:val="en-US"/>
              </w:rPr>
            </w:pPr>
            <w:r w:rsidRPr="00BD6CE7">
              <w:rPr>
                <w:rFonts w:ascii="Arial" w:eastAsia="等线" w:hAnsi="Arial" w:cs="Arial"/>
                <w:color w:val="000000"/>
                <w:sz w:val="16"/>
                <w:szCs w:val="16"/>
                <w:lang w:val="en-US"/>
              </w:rPr>
              <w:t xml:space="preserve">CBW 50M </w:t>
            </w:r>
          </w:p>
          <w:p w14:paraId="382FCA0B" w14:textId="52DDF95D" w:rsidR="00BD6CE7" w:rsidRPr="00BD6CE7" w:rsidRDefault="00BD6CE7" w:rsidP="003410C4">
            <w:pPr>
              <w:overflowPunct/>
              <w:autoSpaceDE/>
              <w:autoSpaceDN/>
              <w:adjustRightInd/>
              <w:snapToGrid w:val="0"/>
              <w:spacing w:after="0"/>
              <w:jc w:val="center"/>
              <w:textAlignment w:val="auto"/>
              <w:rPr>
                <w:rFonts w:ascii="Arial" w:eastAsia="等线" w:hAnsi="Arial" w:cs="Arial"/>
                <w:color w:val="000000"/>
                <w:sz w:val="16"/>
                <w:szCs w:val="16"/>
                <w:lang w:val="en-US"/>
              </w:rPr>
            </w:pPr>
            <w:r w:rsidRPr="00BD6CE7">
              <w:rPr>
                <w:rFonts w:ascii="Arial" w:eastAsia="等线" w:hAnsi="Arial" w:cs="Arial"/>
                <w:color w:val="000000"/>
                <w:sz w:val="16"/>
                <w:szCs w:val="16"/>
                <w:lang w:val="en-US"/>
              </w:rPr>
              <w:t>(270RB)</w:t>
            </w:r>
          </w:p>
        </w:tc>
      </w:tr>
      <w:tr w:rsidR="00BD6CE7" w:rsidRPr="00BD6CE7" w14:paraId="4B799691" w14:textId="77777777" w:rsidTr="00412D26">
        <w:trPr>
          <w:trHeight w:val="124"/>
          <w:jc w:val="center"/>
        </w:trPr>
        <w:tc>
          <w:tcPr>
            <w:tcW w:w="737" w:type="pct"/>
            <w:shd w:val="clear" w:color="auto" w:fill="D9D9D9" w:themeFill="background1" w:themeFillShade="D9"/>
            <w:noWrap/>
            <w:vAlign w:val="center"/>
            <w:hideMark/>
          </w:tcPr>
          <w:p w14:paraId="2E5AC9CD" w14:textId="6D96D7A3" w:rsidR="00BD6CE7" w:rsidRPr="00BD6CE7" w:rsidRDefault="00BD6CE7" w:rsidP="00BD6CE7">
            <w:pPr>
              <w:overflowPunct/>
              <w:autoSpaceDE/>
              <w:autoSpaceDN/>
              <w:adjustRightInd/>
              <w:snapToGrid w:val="0"/>
              <w:spacing w:after="0"/>
              <w:jc w:val="center"/>
              <w:textAlignment w:val="auto"/>
              <w:rPr>
                <w:rFonts w:ascii="Arial" w:eastAsia="等线" w:hAnsi="Arial" w:cs="Arial"/>
                <w:color w:val="000000"/>
                <w:sz w:val="16"/>
                <w:szCs w:val="16"/>
                <w:lang w:val="en-US"/>
              </w:rPr>
            </w:pPr>
            <w:r>
              <w:rPr>
                <w:rFonts w:ascii="Arial" w:eastAsia="等线" w:hAnsi="Arial" w:cs="Arial"/>
                <w:color w:val="000000"/>
                <w:sz w:val="16"/>
                <w:szCs w:val="16"/>
                <w:lang w:val="en-US"/>
              </w:rPr>
              <w:t>2</w:t>
            </w:r>
          </w:p>
        </w:tc>
        <w:tc>
          <w:tcPr>
            <w:tcW w:w="814" w:type="pct"/>
            <w:shd w:val="clear" w:color="auto" w:fill="auto"/>
            <w:noWrap/>
            <w:vAlign w:val="center"/>
            <w:hideMark/>
          </w:tcPr>
          <w:p w14:paraId="6BFC7EE2" w14:textId="5CE50895" w:rsidR="00BD6CE7" w:rsidRPr="00BD6CE7" w:rsidRDefault="00BD6CE7" w:rsidP="00BD6CE7">
            <w:pPr>
              <w:overflowPunct/>
              <w:autoSpaceDE/>
              <w:autoSpaceDN/>
              <w:adjustRightInd/>
              <w:snapToGrid w:val="0"/>
              <w:spacing w:after="0"/>
              <w:jc w:val="center"/>
              <w:textAlignment w:val="auto"/>
              <w:rPr>
                <w:rFonts w:ascii="Arial" w:eastAsia="等线" w:hAnsi="Arial" w:cs="Arial"/>
                <w:color w:val="000000"/>
                <w:sz w:val="16"/>
                <w:szCs w:val="16"/>
                <w:lang w:val="en-US"/>
              </w:rPr>
            </w:pPr>
            <w:r w:rsidRPr="00BD6CE7">
              <w:rPr>
                <w:rFonts w:ascii="Arial" w:eastAsia="等线" w:hAnsi="Arial" w:cs="Arial" w:hint="eastAsia"/>
                <w:color w:val="000000"/>
                <w:sz w:val="16"/>
                <w:szCs w:val="16"/>
                <w:lang w:val="en-US"/>
              </w:rPr>
              <w:t xml:space="preserve">5.4 </w:t>
            </w:r>
          </w:p>
        </w:tc>
        <w:tc>
          <w:tcPr>
            <w:tcW w:w="862" w:type="pct"/>
            <w:shd w:val="clear" w:color="auto" w:fill="auto"/>
            <w:noWrap/>
            <w:vAlign w:val="center"/>
            <w:hideMark/>
          </w:tcPr>
          <w:p w14:paraId="509C93E5" w14:textId="2E59FD28" w:rsidR="00BD6CE7" w:rsidRPr="00BD6CE7" w:rsidRDefault="00BD6CE7" w:rsidP="00BD6CE7">
            <w:pPr>
              <w:overflowPunct/>
              <w:autoSpaceDE/>
              <w:autoSpaceDN/>
              <w:adjustRightInd/>
              <w:snapToGrid w:val="0"/>
              <w:spacing w:after="0"/>
              <w:jc w:val="center"/>
              <w:textAlignment w:val="auto"/>
              <w:rPr>
                <w:rFonts w:ascii="Arial" w:eastAsia="等线" w:hAnsi="Arial" w:cs="Arial"/>
                <w:color w:val="000000"/>
                <w:sz w:val="16"/>
                <w:szCs w:val="16"/>
                <w:lang w:val="en-US"/>
              </w:rPr>
            </w:pPr>
            <w:r w:rsidRPr="00BD6CE7">
              <w:rPr>
                <w:rFonts w:ascii="Arial" w:eastAsia="等线" w:hAnsi="Arial" w:cs="Arial" w:hint="eastAsia"/>
                <w:color w:val="000000"/>
                <w:sz w:val="16"/>
                <w:szCs w:val="16"/>
                <w:lang w:val="en-US"/>
              </w:rPr>
              <w:t xml:space="preserve">2.9 </w:t>
            </w:r>
          </w:p>
        </w:tc>
        <w:tc>
          <w:tcPr>
            <w:tcW w:w="862" w:type="pct"/>
            <w:shd w:val="clear" w:color="auto" w:fill="auto"/>
            <w:noWrap/>
            <w:vAlign w:val="center"/>
            <w:hideMark/>
          </w:tcPr>
          <w:p w14:paraId="21E29255" w14:textId="507D78D6" w:rsidR="00BD6CE7" w:rsidRPr="00BD6CE7" w:rsidRDefault="00BD6CE7" w:rsidP="00BD6CE7">
            <w:pPr>
              <w:overflowPunct/>
              <w:autoSpaceDE/>
              <w:autoSpaceDN/>
              <w:adjustRightInd/>
              <w:snapToGrid w:val="0"/>
              <w:spacing w:after="0"/>
              <w:jc w:val="center"/>
              <w:textAlignment w:val="auto"/>
              <w:rPr>
                <w:rFonts w:ascii="Arial" w:eastAsia="等线" w:hAnsi="Arial" w:cs="Arial"/>
                <w:color w:val="000000"/>
                <w:sz w:val="16"/>
                <w:szCs w:val="16"/>
                <w:lang w:val="en-US"/>
              </w:rPr>
            </w:pPr>
            <w:r w:rsidRPr="00BD6CE7">
              <w:rPr>
                <w:rFonts w:ascii="Arial" w:eastAsia="等线" w:hAnsi="Arial" w:cs="Arial" w:hint="eastAsia"/>
                <w:color w:val="000000"/>
                <w:sz w:val="16"/>
                <w:szCs w:val="16"/>
                <w:lang w:val="en-US"/>
              </w:rPr>
              <w:t xml:space="preserve">2.5 </w:t>
            </w:r>
          </w:p>
        </w:tc>
        <w:tc>
          <w:tcPr>
            <w:tcW w:w="862" w:type="pct"/>
            <w:shd w:val="clear" w:color="auto" w:fill="auto"/>
            <w:noWrap/>
            <w:vAlign w:val="center"/>
            <w:hideMark/>
          </w:tcPr>
          <w:p w14:paraId="0C148E10" w14:textId="00EAA2E2" w:rsidR="00BD6CE7" w:rsidRPr="00BD6CE7" w:rsidRDefault="00BD6CE7" w:rsidP="00BD6CE7">
            <w:pPr>
              <w:overflowPunct/>
              <w:autoSpaceDE/>
              <w:autoSpaceDN/>
              <w:adjustRightInd/>
              <w:snapToGrid w:val="0"/>
              <w:spacing w:after="0"/>
              <w:jc w:val="center"/>
              <w:textAlignment w:val="auto"/>
              <w:rPr>
                <w:rFonts w:ascii="Arial" w:eastAsia="等线" w:hAnsi="Arial" w:cs="Arial"/>
                <w:color w:val="000000"/>
                <w:sz w:val="16"/>
                <w:szCs w:val="16"/>
                <w:lang w:val="en-US"/>
              </w:rPr>
            </w:pPr>
            <w:r w:rsidRPr="00BD6CE7">
              <w:rPr>
                <w:rFonts w:ascii="Arial" w:eastAsia="等线" w:hAnsi="Arial" w:cs="Arial" w:hint="eastAsia"/>
                <w:color w:val="000000"/>
                <w:sz w:val="16"/>
                <w:szCs w:val="16"/>
                <w:lang w:val="en-US"/>
              </w:rPr>
              <w:t xml:space="preserve">2.3 </w:t>
            </w:r>
          </w:p>
        </w:tc>
        <w:tc>
          <w:tcPr>
            <w:tcW w:w="864" w:type="pct"/>
            <w:shd w:val="clear" w:color="auto" w:fill="auto"/>
            <w:noWrap/>
            <w:vAlign w:val="center"/>
            <w:hideMark/>
          </w:tcPr>
          <w:p w14:paraId="0B9AC4B9" w14:textId="34A05BDA" w:rsidR="00BD6CE7" w:rsidRPr="00BD6CE7" w:rsidRDefault="00BD6CE7" w:rsidP="00BD6CE7">
            <w:pPr>
              <w:overflowPunct/>
              <w:autoSpaceDE/>
              <w:autoSpaceDN/>
              <w:adjustRightInd/>
              <w:snapToGrid w:val="0"/>
              <w:spacing w:after="0"/>
              <w:jc w:val="center"/>
              <w:textAlignment w:val="auto"/>
              <w:rPr>
                <w:rFonts w:ascii="Arial" w:eastAsia="等线" w:hAnsi="Arial" w:cs="Arial"/>
                <w:color w:val="000000"/>
                <w:sz w:val="16"/>
                <w:szCs w:val="16"/>
                <w:lang w:val="en-US"/>
              </w:rPr>
            </w:pPr>
            <w:r w:rsidRPr="00BD6CE7">
              <w:rPr>
                <w:rFonts w:ascii="Arial" w:eastAsia="等线" w:hAnsi="Arial" w:cs="Arial" w:hint="eastAsia"/>
                <w:color w:val="000000"/>
                <w:sz w:val="16"/>
                <w:szCs w:val="16"/>
                <w:lang w:val="en-US"/>
              </w:rPr>
              <w:t xml:space="preserve">2.3 </w:t>
            </w:r>
          </w:p>
        </w:tc>
      </w:tr>
      <w:tr w:rsidR="00BD6CE7" w:rsidRPr="00BD6CE7" w14:paraId="5CBC2C24" w14:textId="77777777" w:rsidTr="00412D26">
        <w:trPr>
          <w:trHeight w:val="84"/>
          <w:jc w:val="center"/>
        </w:trPr>
        <w:tc>
          <w:tcPr>
            <w:tcW w:w="737" w:type="pct"/>
            <w:shd w:val="clear" w:color="auto" w:fill="D9D9D9" w:themeFill="background1" w:themeFillShade="D9"/>
            <w:noWrap/>
            <w:vAlign w:val="center"/>
            <w:hideMark/>
          </w:tcPr>
          <w:p w14:paraId="12921CB5" w14:textId="7D586E7F" w:rsidR="00BD6CE7" w:rsidRPr="00BD6CE7" w:rsidRDefault="00BD6CE7" w:rsidP="00BD6CE7">
            <w:pPr>
              <w:overflowPunct/>
              <w:autoSpaceDE/>
              <w:autoSpaceDN/>
              <w:adjustRightInd/>
              <w:snapToGrid w:val="0"/>
              <w:spacing w:after="0"/>
              <w:jc w:val="center"/>
              <w:textAlignment w:val="auto"/>
              <w:rPr>
                <w:rFonts w:ascii="Arial" w:eastAsia="等线" w:hAnsi="Arial" w:cs="Arial"/>
                <w:color w:val="000000"/>
                <w:sz w:val="16"/>
                <w:szCs w:val="16"/>
                <w:lang w:val="en-US"/>
              </w:rPr>
            </w:pPr>
            <w:r>
              <w:rPr>
                <w:rFonts w:ascii="Arial" w:eastAsia="等线" w:hAnsi="Arial" w:cs="Arial"/>
                <w:color w:val="000000"/>
                <w:sz w:val="16"/>
                <w:szCs w:val="16"/>
                <w:lang w:val="en-US"/>
              </w:rPr>
              <w:t>3</w:t>
            </w:r>
          </w:p>
        </w:tc>
        <w:tc>
          <w:tcPr>
            <w:tcW w:w="814" w:type="pct"/>
            <w:shd w:val="clear" w:color="auto" w:fill="auto"/>
            <w:noWrap/>
            <w:vAlign w:val="center"/>
            <w:hideMark/>
          </w:tcPr>
          <w:p w14:paraId="0A64120A" w14:textId="5FDCDCEF" w:rsidR="00BD6CE7" w:rsidRPr="00BD6CE7" w:rsidRDefault="00BD6CE7" w:rsidP="00BD6CE7">
            <w:pPr>
              <w:overflowPunct/>
              <w:autoSpaceDE/>
              <w:autoSpaceDN/>
              <w:adjustRightInd/>
              <w:snapToGrid w:val="0"/>
              <w:spacing w:after="0"/>
              <w:jc w:val="center"/>
              <w:textAlignment w:val="auto"/>
              <w:rPr>
                <w:rFonts w:ascii="Arial" w:eastAsia="等线" w:hAnsi="Arial" w:cs="Arial"/>
                <w:color w:val="000000"/>
                <w:sz w:val="16"/>
                <w:szCs w:val="16"/>
                <w:lang w:val="en-US"/>
              </w:rPr>
            </w:pPr>
            <w:r w:rsidRPr="00BD6CE7">
              <w:rPr>
                <w:rFonts w:ascii="Arial" w:eastAsia="等线" w:hAnsi="Arial" w:cs="Arial" w:hint="eastAsia"/>
                <w:color w:val="000000"/>
                <w:sz w:val="16"/>
                <w:szCs w:val="16"/>
                <w:lang w:val="en-US"/>
              </w:rPr>
              <w:t xml:space="preserve">14.1 </w:t>
            </w:r>
          </w:p>
        </w:tc>
        <w:tc>
          <w:tcPr>
            <w:tcW w:w="862" w:type="pct"/>
            <w:shd w:val="clear" w:color="auto" w:fill="auto"/>
            <w:noWrap/>
            <w:vAlign w:val="center"/>
            <w:hideMark/>
          </w:tcPr>
          <w:p w14:paraId="3C14CBA5" w14:textId="309EF2FC" w:rsidR="00BD6CE7" w:rsidRPr="00BD6CE7" w:rsidRDefault="00BD6CE7" w:rsidP="00BD6CE7">
            <w:pPr>
              <w:overflowPunct/>
              <w:autoSpaceDE/>
              <w:autoSpaceDN/>
              <w:adjustRightInd/>
              <w:snapToGrid w:val="0"/>
              <w:spacing w:after="0"/>
              <w:jc w:val="center"/>
              <w:textAlignment w:val="auto"/>
              <w:rPr>
                <w:rFonts w:ascii="Arial" w:eastAsia="等线" w:hAnsi="Arial" w:cs="Arial"/>
                <w:color w:val="000000"/>
                <w:sz w:val="16"/>
                <w:szCs w:val="16"/>
                <w:lang w:val="en-US"/>
              </w:rPr>
            </w:pPr>
            <w:r w:rsidRPr="00BD6CE7">
              <w:rPr>
                <w:rFonts w:ascii="Arial" w:eastAsia="等线" w:hAnsi="Arial" w:cs="Arial" w:hint="eastAsia"/>
                <w:color w:val="000000"/>
                <w:sz w:val="16"/>
                <w:szCs w:val="16"/>
                <w:lang w:val="en-US"/>
              </w:rPr>
              <w:t xml:space="preserve">4.6 </w:t>
            </w:r>
          </w:p>
        </w:tc>
        <w:tc>
          <w:tcPr>
            <w:tcW w:w="862" w:type="pct"/>
            <w:shd w:val="clear" w:color="auto" w:fill="auto"/>
            <w:noWrap/>
            <w:vAlign w:val="center"/>
            <w:hideMark/>
          </w:tcPr>
          <w:p w14:paraId="04D553C2" w14:textId="11E6E24A" w:rsidR="00BD6CE7" w:rsidRPr="00BD6CE7" w:rsidRDefault="00BD6CE7" w:rsidP="00BD6CE7">
            <w:pPr>
              <w:overflowPunct/>
              <w:autoSpaceDE/>
              <w:autoSpaceDN/>
              <w:adjustRightInd/>
              <w:snapToGrid w:val="0"/>
              <w:spacing w:after="0"/>
              <w:jc w:val="center"/>
              <w:textAlignment w:val="auto"/>
              <w:rPr>
                <w:rFonts w:ascii="Arial" w:eastAsia="等线" w:hAnsi="Arial" w:cs="Arial"/>
                <w:color w:val="000000"/>
                <w:sz w:val="16"/>
                <w:szCs w:val="16"/>
                <w:lang w:val="en-US"/>
              </w:rPr>
            </w:pPr>
            <w:r w:rsidRPr="00BD6CE7">
              <w:rPr>
                <w:rFonts w:ascii="Arial" w:eastAsia="等线" w:hAnsi="Arial" w:cs="Arial" w:hint="eastAsia"/>
                <w:color w:val="000000"/>
                <w:sz w:val="16"/>
                <w:szCs w:val="16"/>
                <w:lang w:val="en-US"/>
              </w:rPr>
              <w:t xml:space="preserve">3.9 </w:t>
            </w:r>
          </w:p>
        </w:tc>
        <w:tc>
          <w:tcPr>
            <w:tcW w:w="862" w:type="pct"/>
            <w:shd w:val="clear" w:color="auto" w:fill="auto"/>
            <w:noWrap/>
            <w:vAlign w:val="center"/>
            <w:hideMark/>
          </w:tcPr>
          <w:p w14:paraId="06FAF2A7" w14:textId="1BC85000" w:rsidR="00BD6CE7" w:rsidRPr="00BD6CE7" w:rsidRDefault="00BD6CE7" w:rsidP="00BD6CE7">
            <w:pPr>
              <w:overflowPunct/>
              <w:autoSpaceDE/>
              <w:autoSpaceDN/>
              <w:adjustRightInd/>
              <w:snapToGrid w:val="0"/>
              <w:spacing w:after="0"/>
              <w:jc w:val="center"/>
              <w:textAlignment w:val="auto"/>
              <w:rPr>
                <w:rFonts w:ascii="Arial" w:eastAsia="等线" w:hAnsi="Arial" w:cs="Arial"/>
                <w:color w:val="000000"/>
                <w:sz w:val="16"/>
                <w:szCs w:val="16"/>
                <w:lang w:val="en-US"/>
              </w:rPr>
            </w:pPr>
            <w:r w:rsidRPr="00BD6CE7">
              <w:rPr>
                <w:rFonts w:ascii="Arial" w:eastAsia="等线" w:hAnsi="Arial" w:cs="Arial" w:hint="eastAsia"/>
                <w:color w:val="000000"/>
                <w:sz w:val="16"/>
                <w:szCs w:val="16"/>
                <w:lang w:val="en-US"/>
              </w:rPr>
              <w:t xml:space="preserve">3.6 </w:t>
            </w:r>
          </w:p>
        </w:tc>
        <w:tc>
          <w:tcPr>
            <w:tcW w:w="864" w:type="pct"/>
            <w:shd w:val="clear" w:color="auto" w:fill="auto"/>
            <w:noWrap/>
            <w:vAlign w:val="center"/>
            <w:hideMark/>
          </w:tcPr>
          <w:p w14:paraId="643B947B" w14:textId="38E65FFA" w:rsidR="00BD6CE7" w:rsidRPr="00BD6CE7" w:rsidRDefault="00BD6CE7" w:rsidP="00BD6CE7">
            <w:pPr>
              <w:overflowPunct/>
              <w:autoSpaceDE/>
              <w:autoSpaceDN/>
              <w:adjustRightInd/>
              <w:snapToGrid w:val="0"/>
              <w:spacing w:after="0"/>
              <w:jc w:val="center"/>
              <w:textAlignment w:val="auto"/>
              <w:rPr>
                <w:rFonts w:ascii="Arial" w:eastAsia="等线" w:hAnsi="Arial" w:cs="Arial"/>
                <w:color w:val="000000"/>
                <w:sz w:val="16"/>
                <w:szCs w:val="16"/>
                <w:lang w:val="en-US"/>
              </w:rPr>
            </w:pPr>
            <w:r w:rsidRPr="00BD6CE7">
              <w:rPr>
                <w:rFonts w:ascii="Arial" w:eastAsia="等线" w:hAnsi="Arial" w:cs="Arial" w:hint="eastAsia"/>
                <w:color w:val="000000"/>
                <w:sz w:val="16"/>
                <w:szCs w:val="16"/>
                <w:lang w:val="en-US"/>
              </w:rPr>
              <w:t xml:space="preserve">3.5 </w:t>
            </w:r>
          </w:p>
        </w:tc>
      </w:tr>
    </w:tbl>
    <w:p w14:paraId="5457F51B" w14:textId="01D9E0CC" w:rsidR="00412D26" w:rsidRDefault="00412D26" w:rsidP="00412D26">
      <w:pPr>
        <w:spacing w:beforeLines="50" w:before="120"/>
        <w:jc w:val="both"/>
        <w:rPr>
          <w:color w:val="000000" w:themeColor="text1"/>
          <w:szCs w:val="24"/>
        </w:rPr>
      </w:pPr>
      <w:r>
        <w:rPr>
          <w:b/>
          <w:i/>
          <w:lang w:val="en-US" w:eastAsia="en-US"/>
        </w:rPr>
        <w:t xml:space="preserve">Observation </w:t>
      </w:r>
      <w:r w:rsidR="00DA7F6A">
        <w:rPr>
          <w:b/>
          <w:i/>
          <w:lang w:val="en-US" w:eastAsia="en-US"/>
        </w:rPr>
        <w:t>1</w:t>
      </w:r>
      <w:r>
        <w:rPr>
          <w:b/>
          <w:i/>
          <w:lang w:val="en-US" w:eastAsia="en-US"/>
        </w:rPr>
        <w:t xml:space="preserve">: </w:t>
      </w:r>
      <w:r w:rsidRPr="00412D26">
        <w:rPr>
          <w:rFonts w:hint="eastAsia"/>
          <w:bCs/>
          <w:i/>
          <w:lang w:val="en-US"/>
        </w:rPr>
        <w:t xml:space="preserve">The LP-WUS power boosting level exhibits reduced sensitivity to channel bandwidth variations when CBW </w:t>
      </w:r>
      <w:r w:rsidRPr="00412D26">
        <w:rPr>
          <w:rFonts w:hint="eastAsia"/>
          <w:bCs/>
          <w:i/>
          <w:lang w:val="en-US"/>
        </w:rPr>
        <w:t>≥</w:t>
      </w:r>
      <w:r w:rsidRPr="00412D26">
        <w:rPr>
          <w:rFonts w:hint="eastAsia"/>
          <w:bCs/>
          <w:i/>
          <w:lang w:val="en-US"/>
        </w:rPr>
        <w:t>30MHz.</w:t>
      </w:r>
    </w:p>
    <w:p w14:paraId="4D62E4B3" w14:textId="52317832" w:rsidR="00412D26" w:rsidRDefault="00412D26" w:rsidP="00412D26">
      <w:pPr>
        <w:jc w:val="both"/>
        <w:rPr>
          <w:b/>
          <w:i/>
          <w:lang w:val="en-US"/>
        </w:rPr>
      </w:pPr>
      <w:r>
        <w:rPr>
          <w:rFonts w:hint="eastAsia"/>
          <w:b/>
          <w:i/>
          <w:lang w:val="en-US"/>
        </w:rPr>
        <w:lastRenderedPageBreak/>
        <w:t>P</w:t>
      </w:r>
      <w:r>
        <w:rPr>
          <w:b/>
          <w:i/>
          <w:lang w:val="en-US"/>
        </w:rPr>
        <w:t xml:space="preserve">roposal </w:t>
      </w:r>
      <w:r w:rsidR="00DA7F6A">
        <w:rPr>
          <w:b/>
          <w:i/>
          <w:lang w:val="en-US"/>
        </w:rPr>
        <w:t>1</w:t>
      </w:r>
      <w:r>
        <w:rPr>
          <w:b/>
          <w:i/>
          <w:lang w:val="en-US"/>
        </w:rPr>
        <w:t>: It is proposed to adopt minimum 3dB power boosting for CBW</w:t>
      </w:r>
      <w:r w:rsidRPr="00412D26">
        <w:rPr>
          <w:rFonts w:hint="eastAsia"/>
          <w:b/>
          <w:i/>
          <w:lang w:val="en-US"/>
        </w:rPr>
        <w:t>≥</w:t>
      </w:r>
      <w:r w:rsidRPr="00412D26">
        <w:rPr>
          <w:rFonts w:hint="eastAsia"/>
          <w:b/>
          <w:i/>
          <w:lang w:val="en-US"/>
        </w:rPr>
        <w:t>30MHz</w:t>
      </w:r>
      <w:r>
        <w:rPr>
          <w:b/>
          <w:i/>
          <w:lang w:val="en-US"/>
        </w:rPr>
        <w:t xml:space="preserve">. For CBW less than 30MHz, additional values could be declared separately. </w:t>
      </w:r>
    </w:p>
    <w:p w14:paraId="34A93AFE" w14:textId="081DE618" w:rsidR="006C0F43" w:rsidRDefault="006C0F43" w:rsidP="00DA7F6A">
      <w:pPr>
        <w:spacing w:beforeLines="50" w:before="120" w:after="120"/>
        <w:jc w:val="both"/>
        <w:rPr>
          <w:lang w:val="en-US"/>
        </w:rPr>
      </w:pPr>
      <w:r w:rsidRPr="006C0F43">
        <w:rPr>
          <w:lang w:val="en-US"/>
        </w:rPr>
        <w:t>Based on the approved Way Forward, and similar to the NB-IoT approach, the following power boosting declarations could be considered for LP-WUS:</w:t>
      </w:r>
    </w:p>
    <w:p w14:paraId="651EA96F" w14:textId="0A6168CE" w:rsidR="00DC02F9" w:rsidRPr="00586182" w:rsidRDefault="00DC02F9" w:rsidP="00DC02F9">
      <w:pPr>
        <w:pStyle w:val="TH"/>
        <w:rPr>
          <w:sz w:val="18"/>
          <w:szCs w:val="18"/>
        </w:rPr>
      </w:pPr>
      <w:r w:rsidRPr="00586182">
        <w:rPr>
          <w:sz w:val="18"/>
          <w:szCs w:val="18"/>
        </w:rPr>
        <w:t xml:space="preserve">Table </w:t>
      </w:r>
      <w:r w:rsidR="00DA7F6A">
        <w:rPr>
          <w:sz w:val="18"/>
          <w:szCs w:val="18"/>
        </w:rPr>
        <w:t>3</w:t>
      </w:r>
      <w:r w:rsidRPr="00586182">
        <w:rPr>
          <w:sz w:val="18"/>
          <w:szCs w:val="18"/>
        </w:rPr>
        <w:t>: Declarations for LP-WUS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394"/>
        <w:gridCol w:w="2304"/>
        <w:gridCol w:w="4188"/>
        <w:gridCol w:w="838"/>
        <w:gridCol w:w="907"/>
      </w:tblGrid>
      <w:tr w:rsidR="0087283C" w:rsidRPr="008C3753" w14:paraId="0169F58A" w14:textId="77777777" w:rsidTr="006C0F43">
        <w:trPr>
          <w:cantSplit/>
          <w:jc w:val="center"/>
        </w:trPr>
        <w:tc>
          <w:tcPr>
            <w:tcW w:w="724" w:type="pct"/>
          </w:tcPr>
          <w:p w14:paraId="621A75A6" w14:textId="77777777" w:rsidR="0087283C" w:rsidRPr="00586182" w:rsidRDefault="0087283C" w:rsidP="00920CC6">
            <w:pPr>
              <w:pStyle w:val="TAH"/>
              <w:rPr>
                <w:sz w:val="16"/>
                <w:szCs w:val="18"/>
              </w:rPr>
            </w:pPr>
            <w:r w:rsidRPr="00586182">
              <w:rPr>
                <w:sz w:val="16"/>
                <w:szCs w:val="18"/>
              </w:rPr>
              <w:t>Declaration identifier</w:t>
            </w:r>
          </w:p>
        </w:tc>
        <w:tc>
          <w:tcPr>
            <w:tcW w:w="1196" w:type="pct"/>
          </w:tcPr>
          <w:p w14:paraId="2C203EE4" w14:textId="77777777" w:rsidR="0087283C" w:rsidRPr="00586182" w:rsidRDefault="0087283C" w:rsidP="00920CC6">
            <w:pPr>
              <w:pStyle w:val="TAH"/>
              <w:rPr>
                <w:sz w:val="16"/>
                <w:szCs w:val="18"/>
              </w:rPr>
            </w:pPr>
            <w:r w:rsidRPr="00586182">
              <w:rPr>
                <w:sz w:val="16"/>
                <w:szCs w:val="18"/>
              </w:rPr>
              <w:t>Declaration</w:t>
            </w:r>
          </w:p>
        </w:tc>
        <w:tc>
          <w:tcPr>
            <w:tcW w:w="2174" w:type="pct"/>
          </w:tcPr>
          <w:p w14:paraId="6C1985A5" w14:textId="77777777" w:rsidR="0087283C" w:rsidRPr="00586182" w:rsidRDefault="0087283C" w:rsidP="00920CC6">
            <w:pPr>
              <w:pStyle w:val="TAH"/>
              <w:rPr>
                <w:sz w:val="16"/>
                <w:szCs w:val="18"/>
              </w:rPr>
            </w:pPr>
            <w:r w:rsidRPr="00586182">
              <w:rPr>
                <w:sz w:val="16"/>
                <w:szCs w:val="18"/>
              </w:rPr>
              <w:t>Description</w:t>
            </w:r>
          </w:p>
        </w:tc>
        <w:tc>
          <w:tcPr>
            <w:tcW w:w="906" w:type="pct"/>
            <w:gridSpan w:val="2"/>
          </w:tcPr>
          <w:p w14:paraId="2A28FC76" w14:textId="77777777" w:rsidR="0087283C" w:rsidRPr="00586182" w:rsidRDefault="0087283C" w:rsidP="00920CC6">
            <w:pPr>
              <w:pStyle w:val="TAH"/>
              <w:rPr>
                <w:sz w:val="16"/>
                <w:szCs w:val="18"/>
              </w:rPr>
            </w:pPr>
            <w:r w:rsidRPr="00586182">
              <w:rPr>
                <w:sz w:val="16"/>
                <w:szCs w:val="18"/>
              </w:rPr>
              <w:t>Applicability</w:t>
            </w:r>
          </w:p>
        </w:tc>
      </w:tr>
      <w:tr w:rsidR="0087283C" w:rsidRPr="008C3753" w14:paraId="74EECCB0" w14:textId="77777777" w:rsidTr="006C0F43">
        <w:trPr>
          <w:cantSplit/>
          <w:jc w:val="center"/>
        </w:trPr>
        <w:tc>
          <w:tcPr>
            <w:tcW w:w="724" w:type="pct"/>
          </w:tcPr>
          <w:p w14:paraId="58FD6B39" w14:textId="77777777" w:rsidR="0087283C" w:rsidRPr="00586182" w:rsidRDefault="0087283C" w:rsidP="00920CC6">
            <w:pPr>
              <w:pStyle w:val="TAH"/>
              <w:rPr>
                <w:sz w:val="16"/>
                <w:szCs w:val="18"/>
              </w:rPr>
            </w:pPr>
          </w:p>
        </w:tc>
        <w:tc>
          <w:tcPr>
            <w:tcW w:w="1196" w:type="pct"/>
          </w:tcPr>
          <w:p w14:paraId="0D075D7A" w14:textId="77777777" w:rsidR="0087283C" w:rsidRPr="00586182" w:rsidRDefault="0087283C" w:rsidP="00920CC6">
            <w:pPr>
              <w:pStyle w:val="TAH"/>
              <w:rPr>
                <w:sz w:val="16"/>
                <w:szCs w:val="18"/>
              </w:rPr>
            </w:pPr>
          </w:p>
        </w:tc>
        <w:tc>
          <w:tcPr>
            <w:tcW w:w="2174" w:type="pct"/>
          </w:tcPr>
          <w:p w14:paraId="6E99C23F" w14:textId="77777777" w:rsidR="0087283C" w:rsidRPr="00586182" w:rsidRDefault="0087283C" w:rsidP="00920CC6">
            <w:pPr>
              <w:pStyle w:val="TAH"/>
              <w:rPr>
                <w:sz w:val="16"/>
                <w:szCs w:val="18"/>
              </w:rPr>
            </w:pPr>
          </w:p>
        </w:tc>
        <w:tc>
          <w:tcPr>
            <w:tcW w:w="435" w:type="pct"/>
          </w:tcPr>
          <w:p w14:paraId="1BBDDC2E" w14:textId="77777777" w:rsidR="0087283C" w:rsidRPr="00586182" w:rsidRDefault="0087283C" w:rsidP="00920CC6">
            <w:pPr>
              <w:pStyle w:val="TAH"/>
              <w:rPr>
                <w:sz w:val="16"/>
                <w:szCs w:val="18"/>
              </w:rPr>
            </w:pPr>
            <w:r w:rsidRPr="00586182">
              <w:rPr>
                <w:i/>
                <w:sz w:val="16"/>
                <w:szCs w:val="18"/>
              </w:rPr>
              <w:t>BS type 1-C</w:t>
            </w:r>
          </w:p>
        </w:tc>
        <w:tc>
          <w:tcPr>
            <w:tcW w:w="470" w:type="pct"/>
          </w:tcPr>
          <w:p w14:paraId="5DB49CC3" w14:textId="77777777" w:rsidR="0087283C" w:rsidRPr="00586182" w:rsidRDefault="0087283C" w:rsidP="00920CC6">
            <w:pPr>
              <w:pStyle w:val="TAH"/>
              <w:rPr>
                <w:sz w:val="16"/>
                <w:szCs w:val="18"/>
              </w:rPr>
            </w:pPr>
            <w:r w:rsidRPr="00586182">
              <w:rPr>
                <w:i/>
                <w:sz w:val="16"/>
                <w:szCs w:val="18"/>
              </w:rPr>
              <w:t>BS type 1-H</w:t>
            </w:r>
          </w:p>
        </w:tc>
      </w:tr>
      <w:tr w:rsidR="0087283C" w:rsidRPr="008C3753" w14:paraId="39403B7E" w14:textId="77777777" w:rsidTr="006C0F43">
        <w:trPr>
          <w:cantSplit/>
          <w:jc w:val="center"/>
        </w:trPr>
        <w:tc>
          <w:tcPr>
            <w:tcW w:w="724" w:type="pct"/>
          </w:tcPr>
          <w:p w14:paraId="082F72B4" w14:textId="1B0AE962" w:rsidR="0087283C" w:rsidRPr="00586182" w:rsidRDefault="0087283C" w:rsidP="0087283C">
            <w:pPr>
              <w:pStyle w:val="TAL"/>
              <w:rPr>
                <w:sz w:val="16"/>
                <w:szCs w:val="18"/>
              </w:rPr>
            </w:pPr>
            <w:proofErr w:type="spellStart"/>
            <w:r w:rsidRPr="00586182">
              <w:rPr>
                <w:sz w:val="16"/>
                <w:szCs w:val="18"/>
              </w:rPr>
              <w:t>D.x</w:t>
            </w:r>
            <w:proofErr w:type="spellEnd"/>
          </w:p>
        </w:tc>
        <w:tc>
          <w:tcPr>
            <w:tcW w:w="1196" w:type="pct"/>
          </w:tcPr>
          <w:p w14:paraId="1F50131F" w14:textId="6604301A" w:rsidR="0087283C" w:rsidRPr="00586182" w:rsidRDefault="0087283C" w:rsidP="0087283C">
            <w:pPr>
              <w:pStyle w:val="TAL"/>
              <w:rPr>
                <w:sz w:val="16"/>
                <w:szCs w:val="18"/>
              </w:rPr>
            </w:pPr>
            <w:r w:rsidRPr="00586182">
              <w:rPr>
                <w:rFonts w:cs="Arial"/>
                <w:sz w:val="16"/>
                <w:szCs w:val="18"/>
              </w:rPr>
              <w:t>LP-</w:t>
            </w:r>
            <w:r w:rsidRPr="00586182">
              <w:rPr>
                <w:rFonts w:cs="Arial" w:hint="eastAsia"/>
                <w:sz w:val="16"/>
                <w:szCs w:val="18"/>
              </w:rPr>
              <w:t>WUS</w:t>
            </w:r>
            <w:r w:rsidRPr="00586182">
              <w:rPr>
                <w:rFonts w:cs="Arial"/>
                <w:sz w:val="16"/>
                <w:szCs w:val="18"/>
              </w:rPr>
              <w:t xml:space="preserve"> operation</w:t>
            </w:r>
          </w:p>
        </w:tc>
        <w:tc>
          <w:tcPr>
            <w:tcW w:w="2174" w:type="pct"/>
          </w:tcPr>
          <w:p w14:paraId="5DFA5AC9" w14:textId="76B4AC42" w:rsidR="0087283C" w:rsidRPr="00586182" w:rsidRDefault="0087283C" w:rsidP="0087283C">
            <w:pPr>
              <w:pStyle w:val="TAL"/>
              <w:rPr>
                <w:sz w:val="16"/>
                <w:szCs w:val="18"/>
              </w:rPr>
            </w:pPr>
            <w:r w:rsidRPr="00586182">
              <w:rPr>
                <w:sz w:val="16"/>
                <w:szCs w:val="18"/>
              </w:rPr>
              <w:t xml:space="preserve">Manufacturer shall declare the support of </w:t>
            </w:r>
            <w:r w:rsidR="00B54E48" w:rsidRPr="00586182">
              <w:rPr>
                <w:sz w:val="16"/>
                <w:szCs w:val="18"/>
              </w:rPr>
              <w:t>LP-WUS</w:t>
            </w:r>
            <w:r w:rsidRPr="00586182">
              <w:rPr>
                <w:sz w:val="16"/>
                <w:szCs w:val="18"/>
              </w:rPr>
              <w:t xml:space="preserve"> operation in NR in-band for each supported band</w:t>
            </w:r>
            <w:r w:rsidR="00DA7F6A" w:rsidRPr="00DA7F6A">
              <w:rPr>
                <w:sz w:val="16"/>
                <w:szCs w:val="18"/>
              </w:rPr>
              <w:t>, frequency range and channel bandwidth</w:t>
            </w:r>
            <w:r w:rsidRPr="00586182">
              <w:rPr>
                <w:sz w:val="16"/>
                <w:szCs w:val="18"/>
              </w:rPr>
              <w:t>.</w:t>
            </w:r>
          </w:p>
        </w:tc>
        <w:tc>
          <w:tcPr>
            <w:tcW w:w="435" w:type="pct"/>
          </w:tcPr>
          <w:p w14:paraId="6879B8A5" w14:textId="77777777" w:rsidR="0087283C" w:rsidRPr="00586182" w:rsidRDefault="0087283C" w:rsidP="0087283C">
            <w:pPr>
              <w:pStyle w:val="TAL"/>
              <w:rPr>
                <w:sz w:val="16"/>
                <w:szCs w:val="18"/>
              </w:rPr>
            </w:pPr>
            <w:r w:rsidRPr="00586182">
              <w:rPr>
                <w:sz w:val="16"/>
                <w:szCs w:val="18"/>
              </w:rPr>
              <w:t>x</w:t>
            </w:r>
          </w:p>
        </w:tc>
        <w:tc>
          <w:tcPr>
            <w:tcW w:w="470" w:type="pct"/>
          </w:tcPr>
          <w:p w14:paraId="20AD73CD" w14:textId="4C0C7A48" w:rsidR="0087283C" w:rsidRPr="00586182" w:rsidRDefault="0087283C" w:rsidP="0087283C">
            <w:pPr>
              <w:pStyle w:val="TAL"/>
              <w:rPr>
                <w:sz w:val="16"/>
                <w:szCs w:val="18"/>
              </w:rPr>
            </w:pPr>
          </w:p>
        </w:tc>
      </w:tr>
      <w:tr w:rsidR="0087283C" w:rsidRPr="008C3753" w14:paraId="5B4C1387" w14:textId="77777777" w:rsidTr="006C0F43">
        <w:trPr>
          <w:cantSplit/>
          <w:jc w:val="center"/>
        </w:trPr>
        <w:tc>
          <w:tcPr>
            <w:tcW w:w="724" w:type="pct"/>
          </w:tcPr>
          <w:p w14:paraId="70371734" w14:textId="5E4B2D89" w:rsidR="0087283C" w:rsidRPr="00586182" w:rsidRDefault="0087283C" w:rsidP="0087283C">
            <w:pPr>
              <w:pStyle w:val="TAL"/>
              <w:rPr>
                <w:sz w:val="16"/>
                <w:szCs w:val="18"/>
              </w:rPr>
            </w:pPr>
            <w:proofErr w:type="spellStart"/>
            <w:r w:rsidRPr="00586182">
              <w:rPr>
                <w:rFonts w:cs="Arial"/>
                <w:sz w:val="16"/>
                <w:szCs w:val="18"/>
              </w:rPr>
              <w:t>D.y</w:t>
            </w:r>
            <w:proofErr w:type="spellEnd"/>
          </w:p>
        </w:tc>
        <w:tc>
          <w:tcPr>
            <w:tcW w:w="1196" w:type="pct"/>
          </w:tcPr>
          <w:p w14:paraId="0C821C35" w14:textId="4731693F" w:rsidR="0087283C" w:rsidRPr="00586182" w:rsidRDefault="0087283C" w:rsidP="0087283C">
            <w:pPr>
              <w:pStyle w:val="TAL"/>
              <w:rPr>
                <w:sz w:val="16"/>
                <w:szCs w:val="18"/>
              </w:rPr>
            </w:pPr>
            <w:r w:rsidRPr="00586182">
              <w:rPr>
                <w:rFonts w:cs="Arial" w:hint="eastAsia"/>
                <w:sz w:val="16"/>
                <w:szCs w:val="18"/>
              </w:rPr>
              <w:t>LP-WUS</w:t>
            </w:r>
            <w:r w:rsidRPr="00586182">
              <w:rPr>
                <w:rFonts w:cs="Arial"/>
                <w:sz w:val="16"/>
                <w:szCs w:val="18"/>
              </w:rPr>
              <w:t xml:space="preserve"> power dynamic range</w:t>
            </w:r>
          </w:p>
        </w:tc>
        <w:tc>
          <w:tcPr>
            <w:tcW w:w="2174" w:type="pct"/>
          </w:tcPr>
          <w:p w14:paraId="7680C989" w14:textId="79A52B20" w:rsidR="00DA7F6A" w:rsidRPr="00586182" w:rsidRDefault="00DA7F6A" w:rsidP="0087283C">
            <w:pPr>
              <w:pStyle w:val="TAL"/>
              <w:rPr>
                <w:sz w:val="16"/>
                <w:szCs w:val="18"/>
              </w:rPr>
            </w:pPr>
            <w:r>
              <w:rPr>
                <w:sz w:val="16"/>
                <w:szCs w:val="18"/>
              </w:rPr>
              <w:t>If the BS</w:t>
            </w:r>
            <w:r w:rsidRPr="00DA7F6A">
              <w:rPr>
                <w:rFonts w:hint="eastAsia"/>
                <w:sz w:val="16"/>
                <w:szCs w:val="18"/>
              </w:rPr>
              <w:t xml:space="preserve"> support</w:t>
            </w:r>
            <w:r>
              <w:rPr>
                <w:sz w:val="16"/>
                <w:szCs w:val="18"/>
              </w:rPr>
              <w:t>s</w:t>
            </w:r>
            <w:r w:rsidRPr="00DA7F6A">
              <w:rPr>
                <w:rFonts w:hint="eastAsia"/>
                <w:sz w:val="16"/>
                <w:szCs w:val="18"/>
              </w:rPr>
              <w:t xml:space="preserve"> in-band LP-WUS operation with NR, the manufacturer shall declare the supported maximum power dynamic range with a minimum of +3 dB power boosting for channel bandwidths</w:t>
            </w:r>
            <w:r>
              <w:rPr>
                <w:sz w:val="16"/>
                <w:szCs w:val="18"/>
              </w:rPr>
              <w:t xml:space="preserve"> </w:t>
            </w:r>
            <w:r w:rsidRPr="00586182">
              <w:rPr>
                <w:sz w:val="16"/>
                <w:szCs w:val="18"/>
              </w:rPr>
              <w:t xml:space="preserve">&gt;= </w:t>
            </w:r>
            <w:r>
              <w:rPr>
                <w:sz w:val="16"/>
                <w:szCs w:val="18"/>
              </w:rPr>
              <w:t>[</w:t>
            </w:r>
            <w:r w:rsidRPr="00DA7F6A">
              <w:rPr>
                <w:rFonts w:hint="eastAsia"/>
                <w:sz w:val="16"/>
                <w:szCs w:val="18"/>
              </w:rPr>
              <w:t>30MHz</w:t>
            </w:r>
            <w:r>
              <w:rPr>
                <w:sz w:val="16"/>
                <w:szCs w:val="18"/>
              </w:rPr>
              <w:t>]</w:t>
            </w:r>
            <w:r w:rsidRPr="00DA7F6A">
              <w:rPr>
                <w:rFonts w:hint="eastAsia"/>
                <w:sz w:val="16"/>
                <w:szCs w:val="18"/>
              </w:rPr>
              <w:t xml:space="preserve">, while additional boosting levels </w:t>
            </w:r>
            <w:r>
              <w:rPr>
                <w:sz w:val="16"/>
                <w:szCs w:val="18"/>
              </w:rPr>
              <w:t>can</w:t>
            </w:r>
            <w:r w:rsidRPr="00DA7F6A">
              <w:rPr>
                <w:rFonts w:hint="eastAsia"/>
                <w:sz w:val="16"/>
                <w:szCs w:val="18"/>
              </w:rPr>
              <w:t xml:space="preserve"> be declared </w:t>
            </w:r>
            <w:r>
              <w:rPr>
                <w:sz w:val="16"/>
                <w:szCs w:val="18"/>
              </w:rPr>
              <w:t xml:space="preserve">separately </w:t>
            </w:r>
            <w:r w:rsidRPr="00DA7F6A">
              <w:rPr>
                <w:sz w:val="16"/>
                <w:szCs w:val="18"/>
              </w:rPr>
              <w:t>for narrower bandwidths (&lt;30 MHz).</w:t>
            </w:r>
          </w:p>
        </w:tc>
        <w:tc>
          <w:tcPr>
            <w:tcW w:w="435" w:type="pct"/>
          </w:tcPr>
          <w:p w14:paraId="45C07405" w14:textId="77777777" w:rsidR="0087283C" w:rsidRPr="00586182" w:rsidRDefault="0087283C" w:rsidP="0087283C">
            <w:pPr>
              <w:pStyle w:val="TAL"/>
              <w:rPr>
                <w:sz w:val="16"/>
                <w:szCs w:val="18"/>
              </w:rPr>
            </w:pPr>
            <w:r w:rsidRPr="00586182">
              <w:rPr>
                <w:sz w:val="16"/>
                <w:szCs w:val="18"/>
              </w:rPr>
              <w:t>x</w:t>
            </w:r>
          </w:p>
        </w:tc>
        <w:tc>
          <w:tcPr>
            <w:tcW w:w="470" w:type="pct"/>
          </w:tcPr>
          <w:p w14:paraId="032FC959" w14:textId="15BC0BBA" w:rsidR="0087283C" w:rsidRPr="00586182" w:rsidRDefault="0087283C" w:rsidP="0087283C">
            <w:pPr>
              <w:pStyle w:val="TAL"/>
              <w:rPr>
                <w:sz w:val="16"/>
                <w:szCs w:val="18"/>
              </w:rPr>
            </w:pPr>
          </w:p>
        </w:tc>
      </w:tr>
    </w:tbl>
    <w:p w14:paraId="1C83CAE6" w14:textId="7BBC144B" w:rsidR="006C0F43" w:rsidRDefault="006C0F43" w:rsidP="00472D8C">
      <w:pPr>
        <w:spacing w:beforeLines="50" w:before="120" w:after="0"/>
        <w:jc w:val="both"/>
        <w:rPr>
          <w:lang w:val="en-US"/>
        </w:rPr>
      </w:pPr>
      <w:r w:rsidRPr="006C0F43">
        <w:rPr>
          <w:lang w:val="en-US"/>
        </w:rPr>
        <w:t xml:space="preserve">While defining a minimum power boost level is not required as a core </w:t>
      </w:r>
      <w:r>
        <w:rPr>
          <w:rFonts w:hint="eastAsia"/>
          <w:lang w:val="en-US"/>
        </w:rPr>
        <w:t>requirement</w:t>
      </w:r>
      <w:r w:rsidRPr="006C0F43">
        <w:rPr>
          <w:lang w:val="en-US"/>
        </w:rPr>
        <w:t>, at least one boost level should be included in the declaration.</w:t>
      </w:r>
    </w:p>
    <w:p w14:paraId="79638DF5" w14:textId="2880123E" w:rsidR="00472D8C" w:rsidRPr="006C0F43" w:rsidRDefault="00472D8C" w:rsidP="006C0F43">
      <w:pPr>
        <w:spacing w:beforeLines="50" w:before="120"/>
        <w:jc w:val="both"/>
        <w:rPr>
          <w:lang w:val="en-US"/>
        </w:rPr>
      </w:pPr>
      <w:r>
        <w:rPr>
          <w:b/>
          <w:i/>
          <w:lang w:val="en-US" w:eastAsia="en-US"/>
        </w:rPr>
        <w:t xml:space="preserve">Proposal 2: </w:t>
      </w:r>
      <w:r>
        <w:rPr>
          <w:b/>
          <w:i/>
          <w:lang w:val="en-US"/>
        </w:rPr>
        <w:t xml:space="preserve">It is proposed to </w:t>
      </w:r>
      <w:r w:rsidRPr="00DF0EE8">
        <w:rPr>
          <w:b/>
          <w:i/>
          <w:lang w:val="en-US"/>
        </w:rPr>
        <w:t xml:space="preserve">adopt power boost declarations similar to those specified in Table </w:t>
      </w:r>
      <w:r>
        <w:rPr>
          <w:b/>
          <w:i/>
          <w:lang w:val="en-US"/>
        </w:rPr>
        <w:t>3. A single minimum value should be declared for certain larger CBWs, which is not sensitive to CBW according to the boosting definition. Different boosting levels could still be declared for smaller CBWs.</w:t>
      </w:r>
    </w:p>
    <w:p w14:paraId="3B57F95B" w14:textId="74859658" w:rsidR="003C6A4A" w:rsidRDefault="003C6A4A" w:rsidP="003C6A4A">
      <w:pPr>
        <w:pStyle w:val="2"/>
        <w:spacing w:after="240"/>
        <w:rPr>
          <w:rFonts w:eastAsiaTheme="minorEastAsia"/>
          <w:lang w:val="en-US" w:eastAsia="zh-CN"/>
        </w:rPr>
      </w:pPr>
      <w:r>
        <w:rPr>
          <w:rFonts w:eastAsiaTheme="minorEastAsia"/>
          <w:lang w:val="en-US" w:eastAsia="zh-CN"/>
        </w:rPr>
        <w:t>Other requirements other than dynamic range</w:t>
      </w:r>
    </w:p>
    <w:p w14:paraId="59125A69" w14:textId="152ADE8D" w:rsidR="00A7756A" w:rsidRDefault="00A7756A" w:rsidP="009C18FC">
      <w:pPr>
        <w:spacing w:after="120"/>
        <w:jc w:val="both"/>
        <w:rPr>
          <w:lang w:val="en-US"/>
        </w:rPr>
      </w:pPr>
      <w:r w:rsidRPr="00A7756A">
        <w:rPr>
          <w:lang w:val="en-US"/>
        </w:rPr>
        <w:t xml:space="preserve">Besides the dynamic range requirement, </w:t>
      </w:r>
      <w:r w:rsidR="009C18FC">
        <w:rPr>
          <w:lang w:val="en-US"/>
        </w:rPr>
        <w:t xml:space="preserve">the main discussion in RAN4 is focused on </w:t>
      </w:r>
      <w:r w:rsidR="00EE682D">
        <w:rPr>
          <w:lang w:val="en-US"/>
        </w:rPr>
        <w:t xml:space="preserve">LP-WUS </w:t>
      </w:r>
      <w:r w:rsidR="009C18FC">
        <w:rPr>
          <w:lang w:val="en-US"/>
        </w:rPr>
        <w:t>EVM</w:t>
      </w:r>
      <w:r w:rsidRPr="00A7756A">
        <w:rPr>
          <w:lang w:val="en-US"/>
        </w:rPr>
        <w:t>.</w:t>
      </w:r>
      <w:r w:rsidR="00B551EB">
        <w:rPr>
          <w:lang w:val="en-US"/>
        </w:rPr>
        <w:t xml:space="preserve"> In last meeting, we have the following WF:</w:t>
      </w:r>
    </w:p>
    <w:p w14:paraId="436A1720" w14:textId="6718AF86" w:rsidR="00B551EB" w:rsidRPr="009C18FC" w:rsidRDefault="009C18FC" w:rsidP="009C18FC">
      <w:pPr>
        <w:spacing w:after="100" w:afterAutospacing="1"/>
        <w:rPr>
          <w:b/>
          <w:i/>
          <w:iCs/>
          <w:sz w:val="18"/>
          <w:szCs w:val="18"/>
          <w:u w:val="single"/>
          <w:lang w:eastAsia="ko-KR"/>
        </w:rPr>
      </w:pPr>
      <w:r w:rsidRPr="009C18FC">
        <w:rPr>
          <w:b/>
          <w:i/>
          <w:iCs/>
          <w:sz w:val="18"/>
          <w:szCs w:val="18"/>
          <w:u w:val="single"/>
          <w:lang w:eastAsia="ko-KR"/>
        </w:rPr>
        <w:t>Issue 1-3: Whether to define EVM requirements for LP-WUS</w:t>
      </w:r>
    </w:p>
    <w:p w14:paraId="58060B8D" w14:textId="02E1144F" w:rsidR="00B551EB" w:rsidRPr="009C18FC" w:rsidRDefault="009C18FC" w:rsidP="009C18FC">
      <w:pPr>
        <w:pStyle w:val="afff0"/>
        <w:widowControl/>
        <w:numPr>
          <w:ilvl w:val="0"/>
          <w:numId w:val="16"/>
        </w:numPr>
        <w:overflowPunct w:val="0"/>
        <w:autoSpaceDE w:val="0"/>
        <w:autoSpaceDN w:val="0"/>
        <w:adjustRightInd w:val="0"/>
        <w:spacing w:after="120"/>
        <w:ind w:firstLineChars="0"/>
        <w:textAlignment w:val="baseline"/>
        <w:rPr>
          <w:rFonts w:ascii="Times New Roman" w:hAnsi="Times New Roman"/>
          <w:i/>
          <w:iCs/>
        </w:rPr>
      </w:pPr>
      <w:r w:rsidRPr="009C18FC">
        <w:rPr>
          <w:rFonts w:ascii="Times New Roman" w:hAnsi="Times New Roman"/>
          <w:i/>
          <w:iCs/>
        </w:rPr>
        <w:t>Option 1: No need to define EVM requirements for LP-WUS</w:t>
      </w:r>
      <w:r w:rsidR="00B551EB" w:rsidRPr="009C18FC">
        <w:rPr>
          <w:rFonts w:ascii="Times New Roman" w:hAnsi="Times New Roman"/>
          <w:i/>
          <w:iCs/>
        </w:rPr>
        <w:t xml:space="preserve"> </w:t>
      </w:r>
    </w:p>
    <w:p w14:paraId="0FD4CD94" w14:textId="70D33EC2" w:rsidR="009C18FC" w:rsidRPr="009C18FC" w:rsidRDefault="009C18FC" w:rsidP="009C18FC">
      <w:pPr>
        <w:pStyle w:val="afff0"/>
        <w:widowControl/>
        <w:numPr>
          <w:ilvl w:val="0"/>
          <w:numId w:val="16"/>
        </w:numPr>
        <w:overflowPunct w:val="0"/>
        <w:autoSpaceDE w:val="0"/>
        <w:autoSpaceDN w:val="0"/>
        <w:adjustRightInd w:val="0"/>
        <w:spacing w:after="120"/>
        <w:ind w:firstLineChars="0"/>
        <w:textAlignment w:val="baseline"/>
        <w:rPr>
          <w:rFonts w:ascii="Times New Roman" w:hAnsi="Times New Roman"/>
          <w:i/>
          <w:iCs/>
        </w:rPr>
      </w:pPr>
      <w:r w:rsidRPr="009C18FC">
        <w:rPr>
          <w:rFonts w:ascii="Times New Roman" w:hAnsi="Times New Roman"/>
          <w:i/>
          <w:iCs/>
        </w:rPr>
        <w:t>Option 2: EVM requirements for LP-WUS is needed</w:t>
      </w:r>
    </w:p>
    <w:p w14:paraId="116196E7" w14:textId="0A55C8F4" w:rsidR="00BD6EBA" w:rsidRDefault="00BD6EBA" w:rsidP="00A7756A">
      <w:pPr>
        <w:jc w:val="both"/>
        <w:rPr>
          <w:color w:val="000000" w:themeColor="text1"/>
          <w:szCs w:val="24"/>
        </w:rPr>
      </w:pPr>
      <w:r w:rsidRPr="00BD6EBA">
        <w:rPr>
          <w:color w:val="000000" w:themeColor="text1"/>
          <w:szCs w:val="24"/>
        </w:rPr>
        <w:t>Several companies have conducted simulations on the PAPR for the combined signal of LP-WUS and NR. The results indicate that LP-WUS has minimal impact on the PAPR of the composite signal. Consequently, these companies propose omitting the EVM requirement specification for LP-WUS. Alternatively, the influence of LP-WUS on NR signal quality could be assessed as an evaluation metric.</w:t>
      </w:r>
    </w:p>
    <w:p w14:paraId="3A850944" w14:textId="358CF19C" w:rsidR="00063541" w:rsidRDefault="00063541" w:rsidP="00063541">
      <w:pPr>
        <w:pStyle w:val="af6"/>
        <w:tabs>
          <w:tab w:val="left" w:pos="226"/>
          <w:tab w:val="left" w:pos="284"/>
          <w:tab w:val="left" w:pos="5103"/>
        </w:tabs>
        <w:snapToGrid w:val="0"/>
        <w:spacing w:beforeLines="50" w:before="120" w:afterLines="50" w:after="120"/>
        <w:jc w:val="both"/>
        <w:rPr>
          <w:color w:val="000000" w:themeColor="text1"/>
          <w:szCs w:val="24"/>
        </w:rPr>
      </w:pPr>
      <w:r w:rsidRPr="00063541">
        <w:rPr>
          <w:color w:val="000000" w:themeColor="text1"/>
          <w:szCs w:val="24"/>
        </w:rPr>
        <w:t xml:space="preserve">Table 1 presents comparative simulation results </w:t>
      </w:r>
      <w:proofErr w:type="spellStart"/>
      <w:r w:rsidRPr="00063541">
        <w:rPr>
          <w:color w:val="000000" w:themeColor="text1"/>
          <w:szCs w:val="24"/>
        </w:rPr>
        <w:t>analyzing</w:t>
      </w:r>
      <w:proofErr w:type="spellEnd"/>
      <w:r w:rsidRPr="00063541">
        <w:rPr>
          <w:color w:val="000000" w:themeColor="text1"/>
          <w:szCs w:val="24"/>
        </w:rPr>
        <w:t xml:space="preserve"> both PAPR and EVM characteristics for a pure NR signal versus an NR+LP-WUS composite signal, using 256QAM modulation for the NR component. The evaluation includes both average EVM and per-symbol peak EVM measurements across multiple channel bandwidths. While the PAPR values remain comparable between the two signal configurations, the results demonstrate measurable EVM degradation in specific 256QAM cases when LP-WUS is introduced. This suggests a non-negligible impact on NR signal integrity at higher modulation orders. Notably, our assessment reveals this effect to be significantly less pronounced for 64QAM modulation scenarios.</w:t>
      </w:r>
    </w:p>
    <w:p w14:paraId="251602DD" w14:textId="7D4EDF77" w:rsidR="00B00BEE" w:rsidRPr="00472D8C" w:rsidRDefault="00B00BEE" w:rsidP="00472D8C">
      <w:pPr>
        <w:pStyle w:val="TH"/>
        <w:spacing w:after="60"/>
        <w:rPr>
          <w:sz w:val="18"/>
          <w:szCs w:val="18"/>
        </w:rPr>
      </w:pPr>
      <w:r w:rsidRPr="00472D8C">
        <w:rPr>
          <w:sz w:val="18"/>
          <w:szCs w:val="18"/>
        </w:rPr>
        <w:t xml:space="preserve">Table </w:t>
      </w:r>
      <w:r w:rsidR="00DA7F6A" w:rsidRPr="00472D8C">
        <w:rPr>
          <w:sz w:val="18"/>
          <w:szCs w:val="18"/>
        </w:rPr>
        <w:t>4</w:t>
      </w:r>
      <w:r w:rsidR="00472D8C" w:rsidRPr="00472D8C">
        <w:rPr>
          <w:sz w:val="18"/>
          <w:szCs w:val="18"/>
        </w:rPr>
        <w:t>:</w:t>
      </w:r>
      <w:r w:rsidRPr="00472D8C">
        <w:rPr>
          <w:sz w:val="18"/>
          <w:szCs w:val="18"/>
        </w:rPr>
        <w:t xml:space="preserve"> PAPR</w:t>
      </w:r>
      <w:r w:rsidR="00A9054A" w:rsidRPr="00472D8C">
        <w:rPr>
          <w:sz w:val="18"/>
          <w:szCs w:val="18"/>
        </w:rPr>
        <w:t xml:space="preserve"> &amp; EVM </w:t>
      </w:r>
      <w:r w:rsidRPr="00472D8C">
        <w:rPr>
          <w:sz w:val="18"/>
          <w:szCs w:val="18"/>
        </w:rPr>
        <w:t xml:space="preserve">comparison between pure NR CP-OFDM </w:t>
      </w:r>
      <w:r w:rsidR="00A9054A" w:rsidRPr="00472D8C">
        <w:rPr>
          <w:sz w:val="18"/>
          <w:szCs w:val="18"/>
        </w:rPr>
        <w:t>vs</w:t>
      </w:r>
      <w:r w:rsidRPr="00472D8C">
        <w:rPr>
          <w:sz w:val="18"/>
          <w:szCs w:val="18"/>
        </w:rPr>
        <w:t xml:space="preserve"> NR+LP-WUS</w:t>
      </w:r>
    </w:p>
    <w:tbl>
      <w:tblPr>
        <w:tblStyle w:val="aff"/>
        <w:tblW w:w="8222" w:type="dxa"/>
        <w:jc w:val="center"/>
        <w:tblLook w:val="04A0" w:firstRow="1" w:lastRow="0" w:firstColumn="1" w:lastColumn="0" w:noHBand="0" w:noVBand="1"/>
      </w:tblPr>
      <w:tblGrid>
        <w:gridCol w:w="1556"/>
        <w:gridCol w:w="1609"/>
        <w:gridCol w:w="1655"/>
        <w:gridCol w:w="1701"/>
        <w:gridCol w:w="1701"/>
      </w:tblGrid>
      <w:tr w:rsidR="00541F34" w14:paraId="59F4527B" w14:textId="457CA73C" w:rsidTr="00F07000">
        <w:trPr>
          <w:jc w:val="center"/>
        </w:trPr>
        <w:tc>
          <w:tcPr>
            <w:tcW w:w="1556" w:type="dxa"/>
            <w:vAlign w:val="center"/>
          </w:tcPr>
          <w:p w14:paraId="5878932D" w14:textId="3982632B" w:rsidR="00541F34" w:rsidRPr="007501B9" w:rsidRDefault="00F07000" w:rsidP="00541F34">
            <w:pPr>
              <w:snapToGrid w:val="0"/>
              <w:spacing w:before="60" w:after="60"/>
              <w:jc w:val="center"/>
              <w:rPr>
                <w:rFonts w:ascii="Arial" w:hAnsi="Arial" w:cs="Arial"/>
                <w:b/>
                <w:bCs/>
                <w:sz w:val="16"/>
                <w:szCs w:val="16"/>
              </w:rPr>
            </w:pPr>
            <w:r>
              <w:rPr>
                <w:rFonts w:ascii="Arial" w:hAnsi="Arial" w:cs="Arial"/>
                <w:b/>
                <w:bCs/>
                <w:sz w:val="16"/>
                <w:szCs w:val="16"/>
                <w:lang w:val="en-US"/>
              </w:rPr>
              <w:t>Channel Bandwidth</w:t>
            </w:r>
          </w:p>
        </w:tc>
        <w:tc>
          <w:tcPr>
            <w:tcW w:w="1609" w:type="dxa"/>
            <w:vAlign w:val="center"/>
          </w:tcPr>
          <w:p w14:paraId="24B31CB6" w14:textId="6323E448" w:rsidR="00541F34" w:rsidRPr="007501B9" w:rsidRDefault="00541F34" w:rsidP="00541F34">
            <w:pPr>
              <w:snapToGrid w:val="0"/>
              <w:spacing w:before="60" w:after="60"/>
              <w:jc w:val="center"/>
              <w:rPr>
                <w:rFonts w:ascii="Arial" w:hAnsi="Arial" w:cs="Arial"/>
                <w:b/>
                <w:bCs/>
                <w:sz w:val="16"/>
                <w:szCs w:val="16"/>
              </w:rPr>
            </w:pPr>
            <w:r w:rsidRPr="007501B9">
              <w:rPr>
                <w:rFonts w:ascii="Arial" w:hAnsi="Arial" w:cs="Arial"/>
                <w:b/>
                <w:bCs/>
                <w:sz w:val="16"/>
                <w:szCs w:val="16"/>
                <w:lang w:val="en-US"/>
              </w:rPr>
              <w:t>Signal</w:t>
            </w:r>
            <w:r w:rsidR="00513C9E">
              <w:rPr>
                <w:rFonts w:ascii="Arial" w:hAnsi="Arial" w:cs="Arial"/>
                <w:b/>
                <w:bCs/>
                <w:sz w:val="16"/>
                <w:szCs w:val="16"/>
                <w:lang w:val="en-US"/>
              </w:rPr>
              <w:t xml:space="preserve"> type</w:t>
            </w:r>
          </w:p>
        </w:tc>
        <w:tc>
          <w:tcPr>
            <w:tcW w:w="1655" w:type="dxa"/>
            <w:vAlign w:val="center"/>
          </w:tcPr>
          <w:p w14:paraId="018F18A6" w14:textId="3B286E65" w:rsidR="00541F34" w:rsidRPr="007501B9" w:rsidRDefault="00541F34" w:rsidP="00541F34">
            <w:pPr>
              <w:snapToGrid w:val="0"/>
              <w:spacing w:before="60" w:after="60"/>
              <w:jc w:val="center"/>
              <w:rPr>
                <w:rFonts w:ascii="Arial" w:hAnsi="Arial" w:cs="Arial"/>
                <w:b/>
                <w:bCs/>
                <w:sz w:val="16"/>
                <w:szCs w:val="16"/>
              </w:rPr>
            </w:pPr>
            <w:r w:rsidRPr="007501B9">
              <w:rPr>
                <w:rFonts w:ascii="Arial" w:hAnsi="Arial" w:cs="Arial"/>
                <w:b/>
                <w:bCs/>
                <w:sz w:val="16"/>
                <w:szCs w:val="16"/>
                <w:lang w:val="en-US"/>
              </w:rPr>
              <w:t>PAPR 0.01%</w:t>
            </w:r>
          </w:p>
        </w:tc>
        <w:tc>
          <w:tcPr>
            <w:tcW w:w="1701" w:type="dxa"/>
            <w:vAlign w:val="center"/>
          </w:tcPr>
          <w:p w14:paraId="69B15478" w14:textId="59BA991A" w:rsidR="00541F34" w:rsidRPr="00541F34" w:rsidRDefault="00541F34" w:rsidP="00541F34">
            <w:pPr>
              <w:snapToGrid w:val="0"/>
              <w:spacing w:before="60" w:after="60"/>
              <w:jc w:val="center"/>
              <w:rPr>
                <w:rFonts w:ascii="Arial" w:hAnsi="Arial" w:cs="Arial"/>
                <w:b/>
                <w:bCs/>
                <w:sz w:val="16"/>
                <w:szCs w:val="16"/>
              </w:rPr>
            </w:pPr>
            <w:proofErr w:type="spellStart"/>
            <w:r w:rsidRPr="007501B9">
              <w:rPr>
                <w:rFonts w:ascii="Arial" w:hAnsi="Arial" w:cs="Arial"/>
                <w:b/>
                <w:bCs/>
                <w:sz w:val="16"/>
                <w:szCs w:val="16"/>
                <w:lang w:val="en-US"/>
              </w:rPr>
              <w:t>EVM</w:t>
            </w:r>
            <w:r w:rsidRPr="007501B9">
              <w:rPr>
                <w:rFonts w:ascii="Arial" w:hAnsi="Arial" w:cs="Arial"/>
                <w:b/>
                <w:bCs/>
                <w:sz w:val="16"/>
                <w:szCs w:val="16"/>
                <w:vertAlign w:val="subscript"/>
                <w:lang w:val="en-US"/>
              </w:rPr>
              <w:t>avg</w:t>
            </w:r>
            <w:proofErr w:type="spellEnd"/>
            <w:r>
              <w:rPr>
                <w:rFonts w:ascii="Arial" w:hAnsi="Arial" w:cs="Arial"/>
                <w:b/>
                <w:bCs/>
                <w:sz w:val="16"/>
                <w:szCs w:val="16"/>
                <w:vertAlign w:val="subscript"/>
                <w:lang w:val="en-US"/>
              </w:rPr>
              <w:t xml:space="preserve"> </w:t>
            </w:r>
            <w:r>
              <w:rPr>
                <w:rFonts w:ascii="Arial" w:hAnsi="Arial" w:cs="Arial"/>
                <w:b/>
                <w:bCs/>
                <w:sz w:val="16"/>
                <w:szCs w:val="16"/>
                <w:lang w:val="en-US"/>
              </w:rPr>
              <w:t>(%)</w:t>
            </w:r>
          </w:p>
        </w:tc>
        <w:tc>
          <w:tcPr>
            <w:tcW w:w="1701" w:type="dxa"/>
            <w:vAlign w:val="center"/>
          </w:tcPr>
          <w:p w14:paraId="6783D375" w14:textId="6BBC2C73" w:rsidR="00541F34" w:rsidRPr="007501B9" w:rsidRDefault="00541F34" w:rsidP="00541F34">
            <w:pPr>
              <w:snapToGrid w:val="0"/>
              <w:spacing w:before="60" w:after="60"/>
              <w:jc w:val="center"/>
              <w:rPr>
                <w:rFonts w:ascii="Arial" w:hAnsi="Arial" w:cs="Arial"/>
                <w:b/>
                <w:bCs/>
                <w:sz w:val="16"/>
                <w:szCs w:val="16"/>
                <w:lang w:val="en-US"/>
              </w:rPr>
            </w:pPr>
            <w:proofErr w:type="spellStart"/>
            <w:r w:rsidRPr="007501B9">
              <w:rPr>
                <w:rFonts w:ascii="Arial" w:hAnsi="Arial" w:cs="Arial"/>
                <w:b/>
                <w:bCs/>
                <w:sz w:val="16"/>
                <w:szCs w:val="16"/>
                <w:lang w:val="en-US"/>
              </w:rPr>
              <w:t>EVM</w:t>
            </w:r>
            <w:r>
              <w:rPr>
                <w:rFonts w:ascii="Arial" w:hAnsi="Arial" w:cs="Arial"/>
                <w:b/>
                <w:bCs/>
                <w:sz w:val="16"/>
                <w:szCs w:val="16"/>
                <w:vertAlign w:val="subscript"/>
                <w:lang w:val="en-US"/>
              </w:rPr>
              <w:t>max</w:t>
            </w:r>
            <w:proofErr w:type="spellEnd"/>
            <w:r>
              <w:rPr>
                <w:rFonts w:ascii="Arial" w:hAnsi="Arial" w:cs="Arial"/>
                <w:b/>
                <w:bCs/>
                <w:sz w:val="16"/>
                <w:szCs w:val="16"/>
                <w:vertAlign w:val="subscript"/>
                <w:lang w:val="en-US"/>
              </w:rPr>
              <w:t xml:space="preserve"> </w:t>
            </w:r>
            <w:r>
              <w:rPr>
                <w:rFonts w:ascii="Arial" w:hAnsi="Arial" w:cs="Arial"/>
                <w:b/>
                <w:bCs/>
                <w:sz w:val="16"/>
                <w:szCs w:val="16"/>
                <w:lang w:val="en-US"/>
              </w:rPr>
              <w:t>(%)</w:t>
            </w:r>
          </w:p>
        </w:tc>
      </w:tr>
      <w:tr w:rsidR="00541F34" w14:paraId="7362249C" w14:textId="5DAD09F5" w:rsidTr="000D339E">
        <w:trPr>
          <w:jc w:val="center"/>
        </w:trPr>
        <w:tc>
          <w:tcPr>
            <w:tcW w:w="1556" w:type="dxa"/>
            <w:vMerge w:val="restart"/>
            <w:vAlign w:val="center"/>
          </w:tcPr>
          <w:p w14:paraId="69518CB2" w14:textId="5011C819" w:rsidR="00541F34" w:rsidRPr="007501B9" w:rsidRDefault="00541F34" w:rsidP="00541F34">
            <w:pPr>
              <w:snapToGrid w:val="0"/>
              <w:spacing w:before="60" w:after="60"/>
              <w:jc w:val="center"/>
              <w:rPr>
                <w:rFonts w:ascii="Arial" w:hAnsi="Arial" w:cs="Arial"/>
                <w:sz w:val="16"/>
                <w:szCs w:val="16"/>
              </w:rPr>
            </w:pPr>
            <w:r w:rsidRPr="007501B9">
              <w:rPr>
                <w:rFonts w:ascii="Arial" w:hAnsi="Arial" w:cs="Arial"/>
                <w:sz w:val="16"/>
                <w:szCs w:val="16"/>
                <w:lang w:val="en-US"/>
              </w:rPr>
              <w:t>10MHz</w:t>
            </w:r>
          </w:p>
        </w:tc>
        <w:tc>
          <w:tcPr>
            <w:tcW w:w="1609" w:type="dxa"/>
            <w:shd w:val="clear" w:color="auto" w:fill="F2F2F2" w:themeFill="background1" w:themeFillShade="F2"/>
            <w:vAlign w:val="center"/>
          </w:tcPr>
          <w:p w14:paraId="788F777B" w14:textId="196A8650" w:rsidR="00541F34" w:rsidRPr="007501B9" w:rsidRDefault="00541F34" w:rsidP="00541F34">
            <w:pPr>
              <w:snapToGrid w:val="0"/>
              <w:spacing w:before="60" w:after="60"/>
              <w:jc w:val="center"/>
              <w:rPr>
                <w:rFonts w:ascii="Arial" w:hAnsi="Arial" w:cs="Arial"/>
                <w:sz w:val="16"/>
                <w:szCs w:val="16"/>
              </w:rPr>
            </w:pPr>
            <w:r w:rsidRPr="007501B9">
              <w:rPr>
                <w:rFonts w:ascii="Arial" w:hAnsi="Arial" w:cs="Arial"/>
                <w:sz w:val="16"/>
                <w:szCs w:val="16"/>
                <w:lang w:val="en-US"/>
              </w:rPr>
              <w:t>NR</w:t>
            </w:r>
            <w:r>
              <w:rPr>
                <w:rFonts w:ascii="Arial" w:hAnsi="Arial" w:cs="Arial"/>
                <w:sz w:val="16"/>
                <w:szCs w:val="16"/>
                <w:lang w:val="en-US"/>
              </w:rPr>
              <w:t xml:space="preserve"> only</w:t>
            </w:r>
          </w:p>
        </w:tc>
        <w:tc>
          <w:tcPr>
            <w:tcW w:w="1655" w:type="dxa"/>
            <w:shd w:val="clear" w:color="auto" w:fill="F2F2F2" w:themeFill="background1" w:themeFillShade="F2"/>
            <w:vAlign w:val="center"/>
          </w:tcPr>
          <w:p w14:paraId="32E79C53" w14:textId="790D870B" w:rsidR="00541F34" w:rsidRPr="007501B9" w:rsidRDefault="00541F34" w:rsidP="00541F34">
            <w:pPr>
              <w:snapToGrid w:val="0"/>
              <w:spacing w:before="60" w:after="60"/>
              <w:jc w:val="center"/>
              <w:rPr>
                <w:rFonts w:ascii="Arial" w:hAnsi="Arial" w:cs="Arial"/>
                <w:sz w:val="16"/>
                <w:szCs w:val="16"/>
              </w:rPr>
            </w:pPr>
            <w:r>
              <w:rPr>
                <w:rFonts w:ascii="Arial" w:hAnsi="Arial" w:cs="Arial"/>
                <w:sz w:val="16"/>
                <w:szCs w:val="16"/>
                <w:lang w:val="en-US"/>
              </w:rPr>
              <w:t>9.725</w:t>
            </w:r>
          </w:p>
        </w:tc>
        <w:tc>
          <w:tcPr>
            <w:tcW w:w="1701" w:type="dxa"/>
            <w:shd w:val="clear" w:color="auto" w:fill="F2F2F2" w:themeFill="background1" w:themeFillShade="F2"/>
            <w:vAlign w:val="center"/>
          </w:tcPr>
          <w:p w14:paraId="7A64F2B1" w14:textId="0FD76AFA" w:rsidR="00541F34" w:rsidRPr="007501B9" w:rsidRDefault="00541F34" w:rsidP="00541F34">
            <w:pPr>
              <w:snapToGrid w:val="0"/>
              <w:spacing w:before="60" w:after="60"/>
              <w:jc w:val="center"/>
              <w:rPr>
                <w:rFonts w:ascii="Arial" w:hAnsi="Arial" w:cs="Arial"/>
                <w:sz w:val="16"/>
                <w:szCs w:val="16"/>
              </w:rPr>
            </w:pPr>
            <w:r>
              <w:rPr>
                <w:rFonts w:ascii="Arial" w:hAnsi="Arial" w:cs="Arial"/>
                <w:sz w:val="16"/>
                <w:szCs w:val="16"/>
              </w:rPr>
              <w:t>3.14</w:t>
            </w:r>
          </w:p>
        </w:tc>
        <w:tc>
          <w:tcPr>
            <w:tcW w:w="1701" w:type="dxa"/>
            <w:shd w:val="clear" w:color="auto" w:fill="F2F2F2" w:themeFill="background1" w:themeFillShade="F2"/>
            <w:vAlign w:val="center"/>
          </w:tcPr>
          <w:p w14:paraId="024FB498" w14:textId="7F2DE30D" w:rsidR="00541F34" w:rsidRPr="007501B9" w:rsidRDefault="00541F34" w:rsidP="00541F34">
            <w:pPr>
              <w:snapToGrid w:val="0"/>
              <w:spacing w:before="60" w:after="60"/>
              <w:jc w:val="center"/>
              <w:rPr>
                <w:rFonts w:ascii="Arial" w:hAnsi="Arial" w:cs="Arial"/>
                <w:sz w:val="16"/>
                <w:szCs w:val="16"/>
                <w:lang w:val="en-US"/>
              </w:rPr>
            </w:pPr>
            <w:r>
              <w:rPr>
                <w:rFonts w:ascii="Arial" w:hAnsi="Arial" w:cs="Arial"/>
                <w:sz w:val="16"/>
                <w:szCs w:val="16"/>
                <w:lang w:val="en-US"/>
              </w:rPr>
              <w:t>4.51</w:t>
            </w:r>
          </w:p>
        </w:tc>
      </w:tr>
      <w:tr w:rsidR="00541F34" w14:paraId="1090D03F" w14:textId="5C06C604" w:rsidTr="00436969">
        <w:trPr>
          <w:jc w:val="center"/>
        </w:trPr>
        <w:tc>
          <w:tcPr>
            <w:tcW w:w="1556" w:type="dxa"/>
            <w:vMerge/>
            <w:vAlign w:val="center"/>
          </w:tcPr>
          <w:p w14:paraId="172370AE" w14:textId="77777777" w:rsidR="00541F34" w:rsidRPr="007501B9" w:rsidRDefault="00541F34" w:rsidP="00541F34">
            <w:pPr>
              <w:snapToGrid w:val="0"/>
              <w:spacing w:before="60" w:after="60"/>
              <w:jc w:val="center"/>
              <w:rPr>
                <w:rFonts w:ascii="Arial" w:hAnsi="Arial" w:cs="Arial"/>
                <w:sz w:val="16"/>
                <w:szCs w:val="16"/>
              </w:rPr>
            </w:pPr>
          </w:p>
        </w:tc>
        <w:tc>
          <w:tcPr>
            <w:tcW w:w="1609" w:type="dxa"/>
            <w:shd w:val="clear" w:color="auto" w:fill="auto"/>
            <w:vAlign w:val="center"/>
          </w:tcPr>
          <w:p w14:paraId="45A68E5D" w14:textId="77777777" w:rsidR="00541F34" w:rsidRPr="007501B9" w:rsidRDefault="00541F34" w:rsidP="00541F34">
            <w:pPr>
              <w:snapToGrid w:val="0"/>
              <w:spacing w:before="60" w:after="60"/>
              <w:jc w:val="center"/>
              <w:rPr>
                <w:rFonts w:ascii="Arial" w:hAnsi="Arial" w:cs="Arial"/>
                <w:sz w:val="16"/>
                <w:szCs w:val="16"/>
              </w:rPr>
            </w:pPr>
            <w:r w:rsidRPr="007501B9">
              <w:rPr>
                <w:rFonts w:ascii="Arial" w:hAnsi="Arial" w:cs="Arial"/>
                <w:sz w:val="16"/>
                <w:szCs w:val="16"/>
                <w:lang w:val="en-US"/>
              </w:rPr>
              <w:t>NR+LP-WUS</w:t>
            </w:r>
          </w:p>
        </w:tc>
        <w:tc>
          <w:tcPr>
            <w:tcW w:w="1655" w:type="dxa"/>
            <w:shd w:val="clear" w:color="auto" w:fill="auto"/>
            <w:vAlign w:val="center"/>
          </w:tcPr>
          <w:p w14:paraId="21B066BF" w14:textId="614B5188" w:rsidR="00541F34" w:rsidRPr="007501B9" w:rsidRDefault="00541F34" w:rsidP="00541F34">
            <w:pPr>
              <w:snapToGrid w:val="0"/>
              <w:spacing w:before="60" w:after="60"/>
              <w:jc w:val="center"/>
              <w:rPr>
                <w:rFonts w:ascii="Arial" w:hAnsi="Arial" w:cs="Arial"/>
                <w:sz w:val="16"/>
                <w:szCs w:val="16"/>
              </w:rPr>
            </w:pPr>
            <w:r>
              <w:rPr>
                <w:rFonts w:ascii="Arial" w:hAnsi="Arial" w:cs="Arial"/>
                <w:sz w:val="16"/>
                <w:szCs w:val="16"/>
                <w:lang w:val="en-US"/>
              </w:rPr>
              <w:t>9.564</w:t>
            </w:r>
          </w:p>
        </w:tc>
        <w:tc>
          <w:tcPr>
            <w:tcW w:w="1701" w:type="dxa"/>
            <w:shd w:val="clear" w:color="auto" w:fill="auto"/>
            <w:vAlign w:val="center"/>
          </w:tcPr>
          <w:p w14:paraId="07626284" w14:textId="32560248" w:rsidR="00541F34" w:rsidRPr="007501B9" w:rsidRDefault="002C1221" w:rsidP="00541F34">
            <w:pPr>
              <w:snapToGrid w:val="0"/>
              <w:spacing w:before="60" w:after="60"/>
              <w:jc w:val="center"/>
              <w:rPr>
                <w:rFonts w:ascii="Arial" w:hAnsi="Arial" w:cs="Arial"/>
                <w:sz w:val="16"/>
                <w:szCs w:val="16"/>
              </w:rPr>
            </w:pPr>
            <w:r>
              <w:rPr>
                <w:rFonts w:ascii="Arial" w:hAnsi="Arial" w:cs="Arial" w:hint="eastAsia"/>
                <w:sz w:val="16"/>
                <w:szCs w:val="16"/>
              </w:rPr>
              <w:t>3</w:t>
            </w:r>
            <w:r>
              <w:rPr>
                <w:rFonts w:ascii="Arial" w:hAnsi="Arial" w:cs="Arial"/>
                <w:sz w:val="16"/>
                <w:szCs w:val="16"/>
              </w:rPr>
              <w:t>.23</w:t>
            </w:r>
          </w:p>
        </w:tc>
        <w:tc>
          <w:tcPr>
            <w:tcW w:w="1701" w:type="dxa"/>
            <w:shd w:val="clear" w:color="auto" w:fill="auto"/>
            <w:vAlign w:val="center"/>
          </w:tcPr>
          <w:p w14:paraId="320368CB" w14:textId="30AF66C8" w:rsidR="00541F34" w:rsidRPr="007501B9" w:rsidRDefault="002C1221" w:rsidP="00541F34">
            <w:pPr>
              <w:snapToGrid w:val="0"/>
              <w:spacing w:before="60" w:after="60"/>
              <w:jc w:val="center"/>
              <w:rPr>
                <w:rFonts w:ascii="Arial" w:hAnsi="Arial" w:cs="Arial"/>
                <w:sz w:val="16"/>
                <w:szCs w:val="16"/>
                <w:lang w:val="en-US"/>
              </w:rPr>
            </w:pPr>
            <w:r>
              <w:rPr>
                <w:rFonts w:ascii="Arial" w:hAnsi="Arial" w:cs="Arial" w:hint="eastAsia"/>
                <w:sz w:val="16"/>
                <w:szCs w:val="16"/>
                <w:lang w:val="en-US"/>
              </w:rPr>
              <w:t>4</w:t>
            </w:r>
            <w:r>
              <w:rPr>
                <w:rFonts w:ascii="Arial" w:hAnsi="Arial" w:cs="Arial"/>
                <w:sz w:val="16"/>
                <w:szCs w:val="16"/>
                <w:lang w:val="en-US"/>
              </w:rPr>
              <w:t>.45</w:t>
            </w:r>
          </w:p>
        </w:tc>
      </w:tr>
      <w:tr w:rsidR="00541F34" w14:paraId="377A3408" w14:textId="6DDC1A41" w:rsidTr="000D339E">
        <w:trPr>
          <w:jc w:val="center"/>
        </w:trPr>
        <w:tc>
          <w:tcPr>
            <w:tcW w:w="1556" w:type="dxa"/>
            <w:vMerge w:val="restart"/>
            <w:vAlign w:val="center"/>
          </w:tcPr>
          <w:p w14:paraId="1E91AD8C" w14:textId="08529128" w:rsidR="00541F34" w:rsidRPr="007501B9" w:rsidRDefault="00541F34" w:rsidP="00541F34">
            <w:pPr>
              <w:snapToGrid w:val="0"/>
              <w:spacing w:before="60" w:after="60"/>
              <w:jc w:val="center"/>
              <w:rPr>
                <w:rFonts w:ascii="Arial" w:hAnsi="Arial" w:cs="Arial"/>
                <w:sz w:val="16"/>
                <w:szCs w:val="16"/>
              </w:rPr>
            </w:pPr>
            <w:r w:rsidRPr="007501B9">
              <w:rPr>
                <w:rFonts w:ascii="Arial" w:hAnsi="Arial" w:cs="Arial"/>
                <w:sz w:val="16"/>
                <w:szCs w:val="16"/>
                <w:lang w:val="en-US"/>
              </w:rPr>
              <w:t>20MHz</w:t>
            </w:r>
          </w:p>
        </w:tc>
        <w:tc>
          <w:tcPr>
            <w:tcW w:w="1609" w:type="dxa"/>
            <w:shd w:val="clear" w:color="auto" w:fill="F2F2F2" w:themeFill="background1" w:themeFillShade="F2"/>
            <w:vAlign w:val="center"/>
          </w:tcPr>
          <w:p w14:paraId="55BB913A" w14:textId="2BD54661" w:rsidR="00541F34" w:rsidRPr="007501B9" w:rsidRDefault="00541F34" w:rsidP="00541F34">
            <w:pPr>
              <w:snapToGrid w:val="0"/>
              <w:spacing w:before="60" w:after="60"/>
              <w:jc w:val="center"/>
              <w:rPr>
                <w:rFonts w:ascii="Arial" w:hAnsi="Arial" w:cs="Arial"/>
                <w:kern w:val="2"/>
                <w:sz w:val="16"/>
                <w:szCs w:val="16"/>
              </w:rPr>
            </w:pPr>
            <w:r w:rsidRPr="007501B9">
              <w:rPr>
                <w:rFonts w:ascii="Arial" w:hAnsi="Arial" w:cs="Arial"/>
                <w:sz w:val="16"/>
                <w:szCs w:val="16"/>
                <w:lang w:val="en-US"/>
              </w:rPr>
              <w:t>NR</w:t>
            </w:r>
            <w:r>
              <w:rPr>
                <w:rFonts w:ascii="Arial" w:hAnsi="Arial" w:cs="Arial"/>
                <w:sz w:val="16"/>
                <w:szCs w:val="16"/>
                <w:lang w:val="en-US"/>
              </w:rPr>
              <w:t xml:space="preserve"> only</w:t>
            </w:r>
          </w:p>
        </w:tc>
        <w:tc>
          <w:tcPr>
            <w:tcW w:w="1655" w:type="dxa"/>
            <w:shd w:val="clear" w:color="auto" w:fill="F2F2F2" w:themeFill="background1" w:themeFillShade="F2"/>
            <w:vAlign w:val="center"/>
          </w:tcPr>
          <w:p w14:paraId="17BF2ED9" w14:textId="60E4E3F4" w:rsidR="00541F34" w:rsidRPr="007501B9" w:rsidRDefault="00541F34" w:rsidP="00541F34">
            <w:pPr>
              <w:snapToGrid w:val="0"/>
              <w:spacing w:before="60" w:after="60"/>
              <w:jc w:val="center"/>
              <w:rPr>
                <w:rFonts w:ascii="Arial" w:hAnsi="Arial" w:cs="Arial"/>
                <w:sz w:val="16"/>
                <w:szCs w:val="16"/>
              </w:rPr>
            </w:pPr>
            <w:r>
              <w:rPr>
                <w:rFonts w:ascii="Arial" w:hAnsi="Arial" w:cs="Arial"/>
                <w:sz w:val="16"/>
                <w:szCs w:val="16"/>
                <w:lang w:val="en-US"/>
              </w:rPr>
              <w:t>9.767</w:t>
            </w:r>
          </w:p>
        </w:tc>
        <w:tc>
          <w:tcPr>
            <w:tcW w:w="1701" w:type="dxa"/>
            <w:shd w:val="clear" w:color="auto" w:fill="F2F2F2" w:themeFill="background1" w:themeFillShade="F2"/>
            <w:vAlign w:val="center"/>
          </w:tcPr>
          <w:p w14:paraId="1C74E6F8" w14:textId="2497B410" w:rsidR="00541F34" w:rsidRPr="007501B9" w:rsidRDefault="00541F34" w:rsidP="00541F34">
            <w:pPr>
              <w:snapToGrid w:val="0"/>
              <w:spacing w:before="60" w:after="60"/>
              <w:jc w:val="center"/>
              <w:rPr>
                <w:rFonts w:ascii="Arial" w:hAnsi="Arial" w:cs="Arial"/>
                <w:sz w:val="16"/>
                <w:szCs w:val="16"/>
              </w:rPr>
            </w:pPr>
            <w:r>
              <w:rPr>
                <w:rFonts w:ascii="Arial" w:hAnsi="Arial" w:cs="Arial" w:hint="eastAsia"/>
                <w:sz w:val="16"/>
                <w:szCs w:val="16"/>
              </w:rPr>
              <w:t>2</w:t>
            </w:r>
            <w:r>
              <w:rPr>
                <w:rFonts w:ascii="Arial" w:hAnsi="Arial" w:cs="Arial"/>
                <w:sz w:val="16"/>
                <w:szCs w:val="16"/>
              </w:rPr>
              <w:t>.9</w:t>
            </w:r>
            <w:r w:rsidR="002C1221">
              <w:rPr>
                <w:rFonts w:ascii="Arial" w:hAnsi="Arial" w:cs="Arial"/>
                <w:sz w:val="16"/>
                <w:szCs w:val="16"/>
              </w:rPr>
              <w:t>1</w:t>
            </w:r>
          </w:p>
        </w:tc>
        <w:tc>
          <w:tcPr>
            <w:tcW w:w="1701" w:type="dxa"/>
            <w:shd w:val="clear" w:color="auto" w:fill="F2F2F2" w:themeFill="background1" w:themeFillShade="F2"/>
            <w:vAlign w:val="center"/>
          </w:tcPr>
          <w:p w14:paraId="44DED890" w14:textId="562FB48A" w:rsidR="00541F34" w:rsidRPr="007501B9" w:rsidRDefault="00541F34" w:rsidP="00541F34">
            <w:pPr>
              <w:snapToGrid w:val="0"/>
              <w:spacing w:before="60" w:after="60"/>
              <w:jc w:val="center"/>
              <w:rPr>
                <w:rFonts w:ascii="Arial" w:hAnsi="Arial" w:cs="Arial"/>
                <w:sz w:val="16"/>
                <w:szCs w:val="16"/>
                <w:lang w:val="en-US"/>
              </w:rPr>
            </w:pPr>
            <w:r>
              <w:rPr>
                <w:rFonts w:ascii="Arial" w:hAnsi="Arial" w:cs="Arial" w:hint="eastAsia"/>
                <w:sz w:val="16"/>
                <w:szCs w:val="16"/>
                <w:lang w:val="en-US"/>
              </w:rPr>
              <w:t>4</w:t>
            </w:r>
            <w:r>
              <w:rPr>
                <w:rFonts w:ascii="Arial" w:hAnsi="Arial" w:cs="Arial"/>
                <w:sz w:val="16"/>
                <w:szCs w:val="16"/>
                <w:lang w:val="en-US"/>
              </w:rPr>
              <w:t>.67</w:t>
            </w:r>
          </w:p>
        </w:tc>
      </w:tr>
      <w:tr w:rsidR="00541F34" w14:paraId="49E31C62" w14:textId="77FE0800" w:rsidTr="00436969">
        <w:trPr>
          <w:jc w:val="center"/>
        </w:trPr>
        <w:tc>
          <w:tcPr>
            <w:tcW w:w="1556" w:type="dxa"/>
            <w:vMerge/>
            <w:vAlign w:val="center"/>
          </w:tcPr>
          <w:p w14:paraId="662AFB4F" w14:textId="77777777" w:rsidR="00541F34" w:rsidRPr="007501B9" w:rsidRDefault="00541F34" w:rsidP="00541F34">
            <w:pPr>
              <w:snapToGrid w:val="0"/>
              <w:spacing w:before="60" w:after="60"/>
              <w:jc w:val="center"/>
              <w:rPr>
                <w:rFonts w:ascii="Arial" w:hAnsi="Arial" w:cs="Arial"/>
                <w:sz w:val="16"/>
                <w:szCs w:val="16"/>
              </w:rPr>
            </w:pPr>
          </w:p>
        </w:tc>
        <w:tc>
          <w:tcPr>
            <w:tcW w:w="1609" w:type="dxa"/>
            <w:shd w:val="clear" w:color="auto" w:fill="auto"/>
            <w:vAlign w:val="center"/>
          </w:tcPr>
          <w:p w14:paraId="19F7EED4" w14:textId="77777777" w:rsidR="00541F34" w:rsidRPr="007501B9" w:rsidRDefault="00541F34" w:rsidP="00541F34">
            <w:pPr>
              <w:snapToGrid w:val="0"/>
              <w:spacing w:before="60" w:after="60"/>
              <w:jc w:val="center"/>
              <w:rPr>
                <w:rFonts w:ascii="Arial" w:hAnsi="Arial" w:cs="Arial"/>
                <w:kern w:val="2"/>
                <w:sz w:val="16"/>
                <w:szCs w:val="16"/>
              </w:rPr>
            </w:pPr>
            <w:r w:rsidRPr="007501B9">
              <w:rPr>
                <w:rFonts w:ascii="Arial" w:hAnsi="Arial" w:cs="Arial"/>
                <w:sz w:val="16"/>
                <w:szCs w:val="16"/>
                <w:lang w:val="en-US"/>
              </w:rPr>
              <w:t>NR+LP-WUS</w:t>
            </w:r>
          </w:p>
        </w:tc>
        <w:tc>
          <w:tcPr>
            <w:tcW w:w="1655" w:type="dxa"/>
            <w:shd w:val="clear" w:color="auto" w:fill="auto"/>
            <w:vAlign w:val="center"/>
          </w:tcPr>
          <w:p w14:paraId="5791E86C" w14:textId="0EC6C691" w:rsidR="00541F34" w:rsidRPr="007501B9" w:rsidRDefault="00541F34" w:rsidP="00541F34">
            <w:pPr>
              <w:snapToGrid w:val="0"/>
              <w:spacing w:before="60" w:after="60"/>
              <w:jc w:val="center"/>
              <w:rPr>
                <w:rFonts w:ascii="Arial" w:hAnsi="Arial" w:cs="Arial"/>
                <w:sz w:val="16"/>
                <w:szCs w:val="16"/>
              </w:rPr>
            </w:pPr>
            <w:r>
              <w:rPr>
                <w:rFonts w:ascii="Arial" w:hAnsi="Arial" w:cs="Arial"/>
                <w:sz w:val="16"/>
                <w:szCs w:val="16"/>
                <w:lang w:val="en-US"/>
              </w:rPr>
              <w:t>9.788</w:t>
            </w:r>
          </w:p>
        </w:tc>
        <w:tc>
          <w:tcPr>
            <w:tcW w:w="1701" w:type="dxa"/>
            <w:shd w:val="clear" w:color="auto" w:fill="auto"/>
            <w:vAlign w:val="center"/>
          </w:tcPr>
          <w:p w14:paraId="138E53EC" w14:textId="6AE39BC8" w:rsidR="00541F34" w:rsidRPr="007501B9" w:rsidRDefault="00541F34" w:rsidP="00541F34">
            <w:pPr>
              <w:snapToGrid w:val="0"/>
              <w:spacing w:before="60" w:after="60"/>
              <w:jc w:val="center"/>
              <w:rPr>
                <w:rFonts w:ascii="Arial" w:hAnsi="Arial" w:cs="Arial"/>
                <w:sz w:val="16"/>
                <w:szCs w:val="16"/>
              </w:rPr>
            </w:pPr>
            <w:r>
              <w:rPr>
                <w:rFonts w:ascii="Arial" w:hAnsi="Arial" w:cs="Arial" w:hint="eastAsia"/>
                <w:sz w:val="16"/>
                <w:szCs w:val="16"/>
              </w:rPr>
              <w:t>3</w:t>
            </w:r>
            <w:r>
              <w:rPr>
                <w:rFonts w:ascii="Arial" w:hAnsi="Arial" w:cs="Arial"/>
                <w:sz w:val="16"/>
                <w:szCs w:val="16"/>
              </w:rPr>
              <w:t>.0</w:t>
            </w:r>
            <w:r w:rsidR="002C1221">
              <w:rPr>
                <w:rFonts w:ascii="Arial" w:hAnsi="Arial" w:cs="Arial"/>
                <w:sz w:val="16"/>
                <w:szCs w:val="16"/>
              </w:rPr>
              <w:t>1</w:t>
            </w:r>
          </w:p>
        </w:tc>
        <w:tc>
          <w:tcPr>
            <w:tcW w:w="1701" w:type="dxa"/>
            <w:shd w:val="clear" w:color="auto" w:fill="auto"/>
            <w:vAlign w:val="center"/>
          </w:tcPr>
          <w:p w14:paraId="53EDB11D" w14:textId="5406D149" w:rsidR="00541F34" w:rsidRPr="007501B9" w:rsidRDefault="00541F34" w:rsidP="00541F34">
            <w:pPr>
              <w:snapToGrid w:val="0"/>
              <w:spacing w:before="60" w:after="60"/>
              <w:jc w:val="center"/>
              <w:rPr>
                <w:rFonts w:ascii="Arial" w:hAnsi="Arial" w:cs="Arial"/>
                <w:sz w:val="16"/>
                <w:szCs w:val="16"/>
                <w:lang w:val="en-US"/>
              </w:rPr>
            </w:pPr>
            <w:r>
              <w:rPr>
                <w:rFonts w:ascii="Arial" w:hAnsi="Arial" w:cs="Arial" w:hint="eastAsia"/>
                <w:sz w:val="16"/>
                <w:szCs w:val="16"/>
                <w:lang w:val="en-US"/>
              </w:rPr>
              <w:t>4</w:t>
            </w:r>
            <w:r>
              <w:rPr>
                <w:rFonts w:ascii="Arial" w:hAnsi="Arial" w:cs="Arial"/>
                <w:sz w:val="16"/>
                <w:szCs w:val="16"/>
                <w:lang w:val="en-US"/>
              </w:rPr>
              <w:t>.9</w:t>
            </w:r>
            <w:r w:rsidR="002C1221">
              <w:rPr>
                <w:rFonts w:ascii="Arial" w:hAnsi="Arial" w:cs="Arial"/>
                <w:sz w:val="16"/>
                <w:szCs w:val="16"/>
                <w:lang w:val="en-US"/>
              </w:rPr>
              <w:t>5</w:t>
            </w:r>
          </w:p>
        </w:tc>
      </w:tr>
      <w:tr w:rsidR="00541F34" w14:paraId="4C5195AD" w14:textId="14A8E168" w:rsidTr="000D339E">
        <w:trPr>
          <w:jc w:val="center"/>
        </w:trPr>
        <w:tc>
          <w:tcPr>
            <w:tcW w:w="1556" w:type="dxa"/>
            <w:vMerge w:val="restart"/>
            <w:vAlign w:val="center"/>
          </w:tcPr>
          <w:p w14:paraId="28C4A5C8" w14:textId="57A21410" w:rsidR="00541F34" w:rsidRPr="007501B9" w:rsidRDefault="00541F34" w:rsidP="00541F34">
            <w:pPr>
              <w:snapToGrid w:val="0"/>
              <w:spacing w:before="60" w:after="60"/>
              <w:jc w:val="center"/>
              <w:rPr>
                <w:rFonts w:ascii="Arial" w:hAnsi="Arial" w:cs="Arial"/>
                <w:sz w:val="16"/>
                <w:szCs w:val="16"/>
              </w:rPr>
            </w:pPr>
            <w:r w:rsidRPr="007501B9">
              <w:rPr>
                <w:rFonts w:ascii="Arial" w:hAnsi="Arial" w:cs="Arial"/>
                <w:sz w:val="16"/>
                <w:szCs w:val="16"/>
                <w:lang w:val="en-US"/>
              </w:rPr>
              <w:t>50MHz</w:t>
            </w:r>
          </w:p>
        </w:tc>
        <w:tc>
          <w:tcPr>
            <w:tcW w:w="1609" w:type="dxa"/>
            <w:shd w:val="clear" w:color="auto" w:fill="F2F2F2" w:themeFill="background1" w:themeFillShade="F2"/>
            <w:vAlign w:val="center"/>
          </w:tcPr>
          <w:p w14:paraId="1B18BCC1" w14:textId="1D9A60A8" w:rsidR="00541F34" w:rsidRPr="007501B9" w:rsidRDefault="00541F34" w:rsidP="00541F34">
            <w:pPr>
              <w:snapToGrid w:val="0"/>
              <w:spacing w:before="60" w:after="60"/>
              <w:jc w:val="center"/>
              <w:rPr>
                <w:rFonts w:ascii="Arial" w:hAnsi="Arial" w:cs="Arial"/>
                <w:kern w:val="2"/>
                <w:sz w:val="16"/>
                <w:szCs w:val="16"/>
              </w:rPr>
            </w:pPr>
            <w:r w:rsidRPr="007501B9">
              <w:rPr>
                <w:rFonts w:ascii="Arial" w:hAnsi="Arial" w:cs="Arial"/>
                <w:sz w:val="16"/>
                <w:szCs w:val="16"/>
                <w:lang w:val="en-US"/>
              </w:rPr>
              <w:t>NR</w:t>
            </w:r>
            <w:r>
              <w:rPr>
                <w:rFonts w:ascii="Arial" w:hAnsi="Arial" w:cs="Arial"/>
                <w:sz w:val="16"/>
                <w:szCs w:val="16"/>
                <w:lang w:val="en-US"/>
              </w:rPr>
              <w:t xml:space="preserve"> only</w:t>
            </w:r>
          </w:p>
        </w:tc>
        <w:tc>
          <w:tcPr>
            <w:tcW w:w="1655" w:type="dxa"/>
            <w:shd w:val="clear" w:color="auto" w:fill="F2F2F2" w:themeFill="background1" w:themeFillShade="F2"/>
            <w:vAlign w:val="center"/>
          </w:tcPr>
          <w:p w14:paraId="1F0DFC73" w14:textId="7A72F274" w:rsidR="00541F34" w:rsidRPr="007501B9" w:rsidRDefault="00541F34" w:rsidP="00541F34">
            <w:pPr>
              <w:snapToGrid w:val="0"/>
              <w:spacing w:before="60" w:after="60"/>
              <w:jc w:val="center"/>
              <w:rPr>
                <w:rFonts w:ascii="Arial" w:hAnsi="Arial" w:cs="Arial"/>
                <w:sz w:val="16"/>
                <w:szCs w:val="16"/>
              </w:rPr>
            </w:pPr>
            <w:r>
              <w:rPr>
                <w:rFonts w:ascii="Arial" w:hAnsi="Arial" w:cs="Arial"/>
                <w:sz w:val="16"/>
                <w:szCs w:val="16"/>
                <w:lang w:val="en-US"/>
              </w:rPr>
              <w:t>9.754</w:t>
            </w:r>
          </w:p>
        </w:tc>
        <w:tc>
          <w:tcPr>
            <w:tcW w:w="1701" w:type="dxa"/>
            <w:shd w:val="clear" w:color="auto" w:fill="F2F2F2" w:themeFill="background1" w:themeFillShade="F2"/>
            <w:vAlign w:val="center"/>
          </w:tcPr>
          <w:p w14:paraId="769A946D" w14:textId="38DC3CEB" w:rsidR="00541F34" w:rsidRPr="007501B9" w:rsidRDefault="00541F34" w:rsidP="00541F34">
            <w:pPr>
              <w:snapToGrid w:val="0"/>
              <w:spacing w:before="60" w:after="60"/>
              <w:jc w:val="center"/>
              <w:rPr>
                <w:rFonts w:ascii="Arial" w:hAnsi="Arial" w:cs="Arial"/>
                <w:sz w:val="16"/>
                <w:szCs w:val="16"/>
              </w:rPr>
            </w:pPr>
            <w:r>
              <w:rPr>
                <w:rFonts w:ascii="Arial" w:hAnsi="Arial" w:cs="Arial" w:hint="eastAsia"/>
                <w:sz w:val="16"/>
                <w:szCs w:val="16"/>
              </w:rPr>
              <w:t>2</w:t>
            </w:r>
            <w:r>
              <w:rPr>
                <w:rFonts w:ascii="Arial" w:hAnsi="Arial" w:cs="Arial"/>
                <w:sz w:val="16"/>
                <w:szCs w:val="16"/>
              </w:rPr>
              <w:t>.8</w:t>
            </w:r>
            <w:r w:rsidR="002C1221">
              <w:rPr>
                <w:rFonts w:ascii="Arial" w:hAnsi="Arial" w:cs="Arial"/>
                <w:sz w:val="16"/>
                <w:szCs w:val="16"/>
              </w:rPr>
              <w:t>2</w:t>
            </w:r>
          </w:p>
        </w:tc>
        <w:tc>
          <w:tcPr>
            <w:tcW w:w="1701" w:type="dxa"/>
            <w:shd w:val="clear" w:color="auto" w:fill="F2F2F2" w:themeFill="background1" w:themeFillShade="F2"/>
            <w:vAlign w:val="center"/>
          </w:tcPr>
          <w:p w14:paraId="70637CE7" w14:textId="21B32F30" w:rsidR="00541F34" w:rsidRPr="007501B9" w:rsidRDefault="00541F34" w:rsidP="00541F34">
            <w:pPr>
              <w:snapToGrid w:val="0"/>
              <w:spacing w:before="60" w:after="60"/>
              <w:jc w:val="center"/>
              <w:rPr>
                <w:rFonts w:ascii="Arial" w:hAnsi="Arial" w:cs="Arial"/>
                <w:sz w:val="16"/>
                <w:szCs w:val="16"/>
                <w:lang w:val="en-US"/>
              </w:rPr>
            </w:pPr>
            <w:r>
              <w:rPr>
                <w:rFonts w:ascii="Arial" w:hAnsi="Arial" w:cs="Arial" w:hint="eastAsia"/>
                <w:sz w:val="16"/>
                <w:szCs w:val="16"/>
                <w:lang w:val="en-US"/>
              </w:rPr>
              <w:t>3</w:t>
            </w:r>
            <w:r>
              <w:rPr>
                <w:rFonts w:ascii="Arial" w:hAnsi="Arial" w:cs="Arial"/>
                <w:sz w:val="16"/>
                <w:szCs w:val="16"/>
                <w:lang w:val="en-US"/>
              </w:rPr>
              <w:t>.4</w:t>
            </w:r>
            <w:r w:rsidR="002C1221">
              <w:rPr>
                <w:rFonts w:ascii="Arial" w:hAnsi="Arial" w:cs="Arial"/>
                <w:sz w:val="16"/>
                <w:szCs w:val="16"/>
                <w:lang w:val="en-US"/>
              </w:rPr>
              <w:t>0</w:t>
            </w:r>
          </w:p>
        </w:tc>
      </w:tr>
      <w:tr w:rsidR="00541F34" w14:paraId="782FEAFC" w14:textId="6C958765" w:rsidTr="00436969">
        <w:trPr>
          <w:jc w:val="center"/>
        </w:trPr>
        <w:tc>
          <w:tcPr>
            <w:tcW w:w="1556" w:type="dxa"/>
            <w:vMerge/>
            <w:vAlign w:val="center"/>
          </w:tcPr>
          <w:p w14:paraId="70E7FCE4" w14:textId="77777777" w:rsidR="00541F34" w:rsidRPr="007501B9" w:rsidRDefault="00541F34" w:rsidP="00541F34">
            <w:pPr>
              <w:snapToGrid w:val="0"/>
              <w:spacing w:before="60" w:after="60"/>
              <w:jc w:val="center"/>
              <w:rPr>
                <w:rFonts w:ascii="Arial" w:hAnsi="Arial" w:cs="Arial"/>
                <w:sz w:val="16"/>
                <w:szCs w:val="16"/>
              </w:rPr>
            </w:pPr>
          </w:p>
        </w:tc>
        <w:tc>
          <w:tcPr>
            <w:tcW w:w="1609" w:type="dxa"/>
            <w:shd w:val="clear" w:color="auto" w:fill="auto"/>
            <w:vAlign w:val="center"/>
          </w:tcPr>
          <w:p w14:paraId="0EDD9803" w14:textId="77777777" w:rsidR="00541F34" w:rsidRPr="007501B9" w:rsidRDefault="00541F34" w:rsidP="00541F34">
            <w:pPr>
              <w:snapToGrid w:val="0"/>
              <w:spacing w:before="60" w:after="60"/>
              <w:jc w:val="center"/>
              <w:rPr>
                <w:rFonts w:ascii="Arial" w:hAnsi="Arial" w:cs="Arial"/>
                <w:kern w:val="2"/>
                <w:sz w:val="16"/>
                <w:szCs w:val="16"/>
              </w:rPr>
            </w:pPr>
            <w:r w:rsidRPr="007501B9">
              <w:rPr>
                <w:rFonts w:ascii="Arial" w:hAnsi="Arial" w:cs="Arial"/>
                <w:sz w:val="16"/>
                <w:szCs w:val="16"/>
                <w:lang w:val="en-US"/>
              </w:rPr>
              <w:t>NR+LP-WUS</w:t>
            </w:r>
          </w:p>
        </w:tc>
        <w:tc>
          <w:tcPr>
            <w:tcW w:w="1655" w:type="dxa"/>
            <w:shd w:val="clear" w:color="auto" w:fill="auto"/>
            <w:vAlign w:val="center"/>
          </w:tcPr>
          <w:p w14:paraId="661D7531" w14:textId="207E060F" w:rsidR="00541F34" w:rsidRPr="007501B9" w:rsidRDefault="00541F34" w:rsidP="00541F34">
            <w:pPr>
              <w:snapToGrid w:val="0"/>
              <w:spacing w:before="60" w:after="60"/>
              <w:jc w:val="center"/>
              <w:rPr>
                <w:rFonts w:ascii="Arial" w:hAnsi="Arial" w:cs="Arial"/>
                <w:sz w:val="16"/>
                <w:szCs w:val="16"/>
              </w:rPr>
            </w:pPr>
            <w:r>
              <w:rPr>
                <w:rFonts w:ascii="Arial" w:hAnsi="Arial" w:cs="Arial"/>
                <w:sz w:val="16"/>
                <w:szCs w:val="16"/>
                <w:lang w:val="en-US"/>
              </w:rPr>
              <w:t>9.972</w:t>
            </w:r>
          </w:p>
        </w:tc>
        <w:tc>
          <w:tcPr>
            <w:tcW w:w="1701" w:type="dxa"/>
            <w:shd w:val="clear" w:color="auto" w:fill="auto"/>
            <w:vAlign w:val="center"/>
          </w:tcPr>
          <w:p w14:paraId="1325CB4B" w14:textId="35E6BAB5" w:rsidR="00541F34" w:rsidRPr="002C1221" w:rsidRDefault="00541F34" w:rsidP="00541F34">
            <w:pPr>
              <w:snapToGrid w:val="0"/>
              <w:spacing w:before="60" w:after="60"/>
              <w:jc w:val="center"/>
              <w:rPr>
                <w:rFonts w:ascii="Arial" w:hAnsi="Arial" w:cs="Arial"/>
                <w:color w:val="FF0000"/>
                <w:sz w:val="16"/>
                <w:szCs w:val="16"/>
              </w:rPr>
            </w:pPr>
            <w:r w:rsidRPr="002C1221">
              <w:rPr>
                <w:rFonts w:ascii="Arial" w:hAnsi="Arial" w:cs="Arial" w:hint="eastAsia"/>
                <w:color w:val="FF0000"/>
                <w:sz w:val="16"/>
                <w:szCs w:val="16"/>
              </w:rPr>
              <w:t>3</w:t>
            </w:r>
            <w:r w:rsidRPr="002C1221">
              <w:rPr>
                <w:rFonts w:ascii="Arial" w:hAnsi="Arial" w:cs="Arial"/>
                <w:color w:val="FF0000"/>
                <w:sz w:val="16"/>
                <w:szCs w:val="16"/>
              </w:rPr>
              <w:t>.2</w:t>
            </w:r>
            <w:r w:rsidR="002C1221">
              <w:rPr>
                <w:rFonts w:ascii="Arial" w:hAnsi="Arial" w:cs="Arial"/>
                <w:color w:val="FF0000"/>
                <w:sz w:val="16"/>
                <w:szCs w:val="16"/>
              </w:rPr>
              <w:t>2</w:t>
            </w:r>
          </w:p>
        </w:tc>
        <w:tc>
          <w:tcPr>
            <w:tcW w:w="1701" w:type="dxa"/>
            <w:shd w:val="clear" w:color="auto" w:fill="auto"/>
            <w:vAlign w:val="center"/>
          </w:tcPr>
          <w:p w14:paraId="40AB4252" w14:textId="20D4E072" w:rsidR="00541F34" w:rsidRPr="002C1221" w:rsidRDefault="00541F34" w:rsidP="00541F34">
            <w:pPr>
              <w:snapToGrid w:val="0"/>
              <w:spacing w:before="60" w:after="60"/>
              <w:jc w:val="center"/>
              <w:rPr>
                <w:rFonts w:ascii="Arial" w:hAnsi="Arial" w:cs="Arial"/>
                <w:color w:val="FF0000"/>
                <w:sz w:val="16"/>
                <w:szCs w:val="16"/>
                <w:lang w:val="en-US"/>
              </w:rPr>
            </w:pPr>
            <w:r w:rsidRPr="002C1221">
              <w:rPr>
                <w:rFonts w:ascii="Arial" w:hAnsi="Arial" w:cs="Arial" w:hint="eastAsia"/>
                <w:color w:val="FF0000"/>
                <w:sz w:val="16"/>
                <w:szCs w:val="16"/>
                <w:lang w:val="en-US"/>
              </w:rPr>
              <w:t>4</w:t>
            </w:r>
            <w:r w:rsidRPr="002C1221">
              <w:rPr>
                <w:rFonts w:ascii="Arial" w:hAnsi="Arial" w:cs="Arial"/>
                <w:color w:val="FF0000"/>
                <w:sz w:val="16"/>
                <w:szCs w:val="16"/>
                <w:lang w:val="en-US"/>
              </w:rPr>
              <w:t>.5</w:t>
            </w:r>
            <w:r w:rsidR="002C1221">
              <w:rPr>
                <w:rFonts w:ascii="Arial" w:hAnsi="Arial" w:cs="Arial"/>
                <w:color w:val="FF0000"/>
                <w:sz w:val="16"/>
                <w:szCs w:val="16"/>
                <w:lang w:val="en-US"/>
              </w:rPr>
              <w:t>2</w:t>
            </w:r>
          </w:p>
        </w:tc>
      </w:tr>
    </w:tbl>
    <w:p w14:paraId="1C47AC05" w14:textId="0CB0BADD" w:rsidR="00BD6EBA" w:rsidRDefault="003666FE" w:rsidP="00063541">
      <w:pPr>
        <w:spacing w:beforeLines="50" w:before="120"/>
        <w:jc w:val="both"/>
        <w:rPr>
          <w:color w:val="000000" w:themeColor="text1"/>
          <w:szCs w:val="24"/>
        </w:rPr>
      </w:pPr>
      <w:r>
        <w:rPr>
          <w:b/>
          <w:i/>
          <w:lang w:val="en-US" w:eastAsia="en-US"/>
        </w:rPr>
        <w:t xml:space="preserve">Observation </w:t>
      </w:r>
      <w:r w:rsidR="00130EF0">
        <w:rPr>
          <w:b/>
          <w:i/>
          <w:lang w:val="en-US" w:eastAsia="en-US"/>
        </w:rPr>
        <w:t xml:space="preserve">2: </w:t>
      </w:r>
      <w:r w:rsidRPr="003666FE">
        <w:rPr>
          <w:bCs/>
          <w:i/>
          <w:lang w:val="en-US"/>
        </w:rPr>
        <w:t>LP-WUS</w:t>
      </w:r>
      <w:r>
        <w:rPr>
          <w:bCs/>
          <w:i/>
          <w:lang w:val="en-US"/>
        </w:rPr>
        <w:t xml:space="preserve"> could</w:t>
      </w:r>
      <w:r w:rsidRPr="003666FE">
        <w:rPr>
          <w:bCs/>
          <w:i/>
          <w:lang w:val="en-US"/>
        </w:rPr>
        <w:t xml:space="preserve"> introduce noticeable EVM degradation in certain cases for 256QAM</w:t>
      </w:r>
      <w:r w:rsidR="00130EF0" w:rsidRPr="003666FE">
        <w:rPr>
          <w:bCs/>
          <w:i/>
          <w:lang w:val="en-US" w:eastAsia="en-US"/>
        </w:rPr>
        <w:t>.</w:t>
      </w:r>
    </w:p>
    <w:p w14:paraId="73D1D0D5" w14:textId="01C0A9B2" w:rsidR="003666FE" w:rsidRDefault="003666FE" w:rsidP="00A7756A">
      <w:pPr>
        <w:jc w:val="both"/>
        <w:rPr>
          <w:b/>
          <w:i/>
          <w:lang w:val="en-US"/>
        </w:rPr>
      </w:pPr>
      <w:r>
        <w:rPr>
          <w:rFonts w:hint="eastAsia"/>
          <w:b/>
          <w:i/>
          <w:lang w:val="en-US"/>
        </w:rPr>
        <w:lastRenderedPageBreak/>
        <w:t>P</w:t>
      </w:r>
      <w:r>
        <w:rPr>
          <w:b/>
          <w:i/>
          <w:lang w:val="en-US"/>
        </w:rPr>
        <w:t xml:space="preserve">roposal </w:t>
      </w:r>
      <w:r w:rsidR="00472D8C">
        <w:rPr>
          <w:b/>
          <w:i/>
          <w:lang w:val="en-US"/>
        </w:rPr>
        <w:t>3</w:t>
      </w:r>
      <w:r>
        <w:rPr>
          <w:b/>
          <w:i/>
          <w:lang w:val="en-US"/>
        </w:rPr>
        <w:t xml:space="preserve">: </w:t>
      </w:r>
      <w:r w:rsidRPr="003666FE">
        <w:rPr>
          <w:b/>
          <w:i/>
          <w:lang w:val="en-US"/>
        </w:rPr>
        <w:t>No need to define EVM requirements for LP-WUS</w:t>
      </w:r>
      <w:r>
        <w:rPr>
          <w:b/>
          <w:i/>
          <w:lang w:val="en-US"/>
        </w:rPr>
        <w:t>.</w:t>
      </w:r>
    </w:p>
    <w:p w14:paraId="549CB82F" w14:textId="05701ED5" w:rsidR="003666FE" w:rsidRDefault="003666FE" w:rsidP="008657C0">
      <w:pPr>
        <w:jc w:val="both"/>
        <w:rPr>
          <w:b/>
          <w:i/>
          <w:lang w:val="en-US" w:eastAsia="en-US"/>
        </w:rPr>
      </w:pPr>
      <w:r>
        <w:rPr>
          <w:b/>
          <w:i/>
          <w:lang w:val="en-US" w:eastAsia="en-US"/>
        </w:rPr>
        <w:t xml:space="preserve">Proposal </w:t>
      </w:r>
      <w:r w:rsidR="00472D8C">
        <w:rPr>
          <w:b/>
          <w:i/>
          <w:lang w:val="en-US" w:eastAsia="en-US"/>
        </w:rPr>
        <w:t>4</w:t>
      </w:r>
      <w:r>
        <w:rPr>
          <w:b/>
          <w:i/>
          <w:lang w:val="en-US" w:eastAsia="en-US"/>
        </w:rPr>
        <w:t xml:space="preserve">: </w:t>
      </w:r>
      <w:r w:rsidRPr="003666FE">
        <w:rPr>
          <w:b/>
          <w:i/>
          <w:lang w:val="en-US" w:eastAsia="en-US"/>
        </w:rPr>
        <w:t>It is proposed to restrict in-band LP-WUS operation to cases where the NR signal employs a maximum modulation order of 64QAM. This limitation should be explicitly specified to ensure robust system performance</w:t>
      </w:r>
      <w:r>
        <w:rPr>
          <w:b/>
          <w:i/>
          <w:lang w:val="en-US" w:eastAsia="en-US"/>
        </w:rPr>
        <w:t>.</w:t>
      </w:r>
    </w:p>
    <w:p w14:paraId="71C76D5D" w14:textId="7F3278A6" w:rsidR="00A7756A" w:rsidRDefault="003666FE" w:rsidP="008657C0">
      <w:pPr>
        <w:jc w:val="both"/>
        <w:rPr>
          <w:lang w:val="en-US"/>
        </w:rPr>
      </w:pPr>
      <w:r>
        <w:rPr>
          <w:lang w:val="en-US"/>
        </w:rPr>
        <w:t>During discussion in last meeting, companies agree to make a decision in this meeting for LP-</w:t>
      </w:r>
      <w:r>
        <w:rPr>
          <w:rFonts w:hint="eastAsia"/>
          <w:lang w:val="en-US"/>
        </w:rPr>
        <w:t>WUS</w:t>
      </w:r>
      <w:r>
        <w:rPr>
          <w:lang w:val="en-US"/>
        </w:rPr>
        <w:t xml:space="preserve"> EVM</w:t>
      </w:r>
      <w:r w:rsidR="00A7756A" w:rsidRPr="00A7756A">
        <w:rPr>
          <w:lang w:val="en-US"/>
        </w:rPr>
        <w:t>.</w:t>
      </w:r>
      <w:r>
        <w:rPr>
          <w:lang w:val="en-US"/>
        </w:rPr>
        <w:t xml:space="preserve"> If there could be a conclusion that no EVM requirement needs to be defined for LP-WUS, the other issue is whether to verify the </w:t>
      </w:r>
      <w:r w:rsidR="000F0804">
        <w:rPr>
          <w:lang w:val="en-US"/>
        </w:rPr>
        <w:t>performance impact to NR due to LP-WUS. Several options were discussed in last meeting:</w:t>
      </w:r>
    </w:p>
    <w:p w14:paraId="5B5C4C1A" w14:textId="6692B8F6" w:rsidR="000F0804" w:rsidRPr="000F0804" w:rsidRDefault="000F0804" w:rsidP="008657C0">
      <w:pPr>
        <w:pStyle w:val="B10"/>
        <w:numPr>
          <w:ilvl w:val="0"/>
          <w:numId w:val="10"/>
        </w:numPr>
        <w:jc w:val="both"/>
        <w:rPr>
          <w:i/>
          <w:iCs/>
          <w:kern w:val="2"/>
          <w:sz w:val="21"/>
          <w:szCs w:val="24"/>
          <w:lang w:val="x-none" w:eastAsia="x-none"/>
        </w:rPr>
      </w:pPr>
      <w:r w:rsidRPr="000F0804">
        <w:rPr>
          <w:i/>
          <w:iCs/>
          <w:kern w:val="2"/>
          <w:sz w:val="21"/>
          <w:szCs w:val="24"/>
          <w:lang w:val="x-none" w:eastAsia="x-none"/>
        </w:rPr>
        <w:t xml:space="preserve">Option 1: There is no need to do the EVM verification e.g. utilizing a higher-order EVM test (64QAM) for NR with embedded LP-WUS. </w:t>
      </w:r>
    </w:p>
    <w:p w14:paraId="7EE06EC3" w14:textId="25CEB113" w:rsidR="000F0804" w:rsidRPr="000F0804" w:rsidRDefault="000F0804" w:rsidP="008657C0">
      <w:pPr>
        <w:pStyle w:val="B10"/>
        <w:numPr>
          <w:ilvl w:val="0"/>
          <w:numId w:val="10"/>
        </w:numPr>
        <w:jc w:val="both"/>
        <w:rPr>
          <w:i/>
          <w:iCs/>
          <w:kern w:val="2"/>
          <w:sz w:val="21"/>
          <w:szCs w:val="24"/>
          <w:lang w:val="x-none" w:eastAsia="x-none"/>
        </w:rPr>
      </w:pPr>
      <w:r w:rsidRPr="000F0804">
        <w:rPr>
          <w:i/>
          <w:iCs/>
          <w:kern w:val="2"/>
          <w:sz w:val="21"/>
          <w:szCs w:val="24"/>
          <w:lang w:val="x-none" w:eastAsia="x-none"/>
        </w:rPr>
        <w:t xml:space="preserve">Option 2: Without specific EVM requirement defined for LP-WUS, just use a higher-order EVM test for NR with embedded LP-WUS as the verification metric. </w:t>
      </w:r>
    </w:p>
    <w:p w14:paraId="03062F92" w14:textId="056BFB79" w:rsidR="000F0804" w:rsidRPr="000F0804" w:rsidRDefault="000F0804" w:rsidP="008657C0">
      <w:pPr>
        <w:pStyle w:val="B10"/>
        <w:numPr>
          <w:ilvl w:val="0"/>
          <w:numId w:val="10"/>
        </w:numPr>
        <w:jc w:val="both"/>
        <w:rPr>
          <w:i/>
          <w:iCs/>
          <w:kern w:val="2"/>
          <w:sz w:val="21"/>
          <w:szCs w:val="24"/>
          <w:lang w:val="x-none" w:eastAsia="x-none"/>
        </w:rPr>
      </w:pPr>
      <w:r w:rsidRPr="000F0804">
        <w:rPr>
          <w:i/>
          <w:iCs/>
          <w:kern w:val="2"/>
          <w:sz w:val="21"/>
          <w:szCs w:val="24"/>
          <w:lang w:val="x-none" w:eastAsia="x-none"/>
        </w:rPr>
        <w:t xml:space="preserve">Option 3: The OOK4 signal quality test can be dependent on the 64QAM EVM test. </w:t>
      </w:r>
    </w:p>
    <w:p w14:paraId="4E4B79C8" w14:textId="7C617FEC" w:rsidR="000F0804" w:rsidRDefault="000F0804" w:rsidP="008657C0">
      <w:pPr>
        <w:jc w:val="both"/>
        <w:rPr>
          <w:lang w:val="x-none"/>
        </w:rPr>
      </w:pPr>
      <w:r>
        <w:rPr>
          <w:rFonts w:hint="eastAsia"/>
          <w:lang w:val="x-none"/>
        </w:rPr>
        <w:t>T</w:t>
      </w:r>
      <w:r>
        <w:rPr>
          <w:lang w:val="x-none"/>
        </w:rPr>
        <w:t>he WF in last meeting for issue “</w:t>
      </w:r>
      <w:r w:rsidRPr="000F0804">
        <w:t xml:space="preserve"> </w:t>
      </w:r>
      <w:r w:rsidRPr="000F0804">
        <w:rPr>
          <w:lang w:val="x-none"/>
        </w:rPr>
        <w:t>Whether/how to verify EVM requirements for LP-WUS</w:t>
      </w:r>
      <w:r>
        <w:rPr>
          <w:lang w:val="x-none"/>
        </w:rPr>
        <w:t>” is:</w:t>
      </w:r>
    </w:p>
    <w:p w14:paraId="514098FF" w14:textId="77777777" w:rsidR="000F0804" w:rsidRPr="000F0804" w:rsidRDefault="000F0804" w:rsidP="008657C0">
      <w:pPr>
        <w:pStyle w:val="B10"/>
        <w:numPr>
          <w:ilvl w:val="0"/>
          <w:numId w:val="10"/>
        </w:numPr>
        <w:jc w:val="both"/>
        <w:rPr>
          <w:i/>
          <w:iCs/>
          <w:kern w:val="2"/>
          <w:sz w:val="21"/>
          <w:szCs w:val="24"/>
          <w:lang w:val="x-none" w:eastAsia="x-none"/>
        </w:rPr>
      </w:pPr>
      <w:r w:rsidRPr="000F0804">
        <w:rPr>
          <w:i/>
          <w:iCs/>
          <w:kern w:val="2"/>
          <w:sz w:val="21"/>
          <w:szCs w:val="24"/>
          <w:lang w:val="x-none" w:eastAsia="x-none"/>
        </w:rPr>
        <w:t>Consider together with EVM requirement for LP-WUS</w:t>
      </w:r>
    </w:p>
    <w:p w14:paraId="363A4960" w14:textId="77777777" w:rsidR="000F0804" w:rsidRPr="000F0804" w:rsidRDefault="000F0804" w:rsidP="008657C0">
      <w:pPr>
        <w:pStyle w:val="B10"/>
        <w:numPr>
          <w:ilvl w:val="1"/>
          <w:numId w:val="10"/>
        </w:numPr>
        <w:jc w:val="both"/>
        <w:rPr>
          <w:i/>
          <w:iCs/>
          <w:kern w:val="2"/>
          <w:sz w:val="21"/>
          <w:szCs w:val="24"/>
          <w:lang w:val="x-none" w:eastAsia="x-none"/>
        </w:rPr>
      </w:pPr>
      <w:r w:rsidRPr="000F0804">
        <w:rPr>
          <w:i/>
          <w:iCs/>
          <w:kern w:val="2"/>
          <w:sz w:val="21"/>
          <w:szCs w:val="24"/>
          <w:lang w:val="x-none" w:eastAsia="x-none"/>
        </w:rPr>
        <w:t>If no EVM requirement is defined, no verification is needed</w:t>
      </w:r>
    </w:p>
    <w:p w14:paraId="751DC070" w14:textId="77777777" w:rsidR="000F0804" w:rsidRPr="000F0804" w:rsidRDefault="000F0804" w:rsidP="008657C0">
      <w:pPr>
        <w:pStyle w:val="B10"/>
        <w:numPr>
          <w:ilvl w:val="1"/>
          <w:numId w:val="10"/>
        </w:numPr>
        <w:jc w:val="both"/>
        <w:rPr>
          <w:i/>
          <w:iCs/>
          <w:kern w:val="2"/>
          <w:sz w:val="21"/>
          <w:szCs w:val="24"/>
          <w:lang w:val="x-none" w:eastAsia="x-none"/>
        </w:rPr>
      </w:pPr>
      <w:r w:rsidRPr="000F0804">
        <w:rPr>
          <w:rFonts w:hint="eastAsia"/>
          <w:i/>
          <w:iCs/>
          <w:kern w:val="2"/>
          <w:sz w:val="21"/>
          <w:szCs w:val="24"/>
          <w:lang w:val="x-none" w:eastAsia="x-none"/>
        </w:rPr>
        <w:t>I</w:t>
      </w:r>
      <w:r w:rsidRPr="000F0804">
        <w:rPr>
          <w:i/>
          <w:iCs/>
          <w:kern w:val="2"/>
          <w:sz w:val="21"/>
          <w:szCs w:val="24"/>
          <w:lang w:val="x-none" w:eastAsia="x-none"/>
        </w:rPr>
        <w:t>f EVM requirement is defined, FFS on whether verification is needed.</w:t>
      </w:r>
    </w:p>
    <w:p w14:paraId="65CD2817" w14:textId="0A87D4DF" w:rsidR="000F0804" w:rsidRDefault="000F0804" w:rsidP="008657C0">
      <w:pPr>
        <w:jc w:val="both"/>
        <w:rPr>
          <w:lang w:val="en-US"/>
        </w:rPr>
      </w:pPr>
      <w:r w:rsidRPr="000F0804">
        <w:rPr>
          <w:lang w:val="en-US"/>
        </w:rPr>
        <w:t>Based on the above analysis, limiting the NR signal to 64QAM modulation makes the EVM degradation caused by LP-WUS negligible. We therefore recommend waiving specific NR performance verification requirements when LP-WUS is present. Following the same approach used for NB-IoT in-band operation, system performance guarantees can be adequately addressed through base station implementation.</w:t>
      </w:r>
    </w:p>
    <w:p w14:paraId="48D244C8" w14:textId="08074B98" w:rsidR="00EF758A" w:rsidRDefault="00EF758A" w:rsidP="008657C0">
      <w:pPr>
        <w:jc w:val="both"/>
        <w:rPr>
          <w:b/>
          <w:i/>
          <w:lang w:val="en-US" w:eastAsia="en-US"/>
        </w:rPr>
      </w:pPr>
      <w:r>
        <w:rPr>
          <w:b/>
          <w:i/>
          <w:lang w:val="en-US" w:eastAsia="en-US"/>
        </w:rPr>
        <w:t xml:space="preserve">Proposal </w:t>
      </w:r>
      <w:r w:rsidR="00472D8C">
        <w:rPr>
          <w:b/>
          <w:i/>
          <w:lang w:val="en-US" w:eastAsia="en-US"/>
        </w:rPr>
        <w:t>5</w:t>
      </w:r>
      <w:r>
        <w:rPr>
          <w:b/>
          <w:i/>
          <w:lang w:val="en-US" w:eastAsia="en-US"/>
        </w:rPr>
        <w:t>:</w:t>
      </w:r>
      <w:r w:rsidR="00896941">
        <w:rPr>
          <w:b/>
          <w:i/>
          <w:lang w:val="en-US" w:eastAsia="en-US"/>
        </w:rPr>
        <w:t xml:space="preserve"> </w:t>
      </w:r>
      <w:r w:rsidR="007F5612" w:rsidRPr="007F5612">
        <w:rPr>
          <w:b/>
          <w:i/>
          <w:lang w:val="en-US"/>
        </w:rPr>
        <w:t>No alternative testing methods shall be required to indirectly verify LP-WUS signal quality when operating with NR signals at 64QAM maximum modulation order</w:t>
      </w:r>
      <w:r>
        <w:rPr>
          <w:b/>
          <w:i/>
          <w:lang w:val="en-US" w:eastAsia="en-US"/>
        </w:rPr>
        <w:t xml:space="preserve">. </w:t>
      </w:r>
    </w:p>
    <w:p w14:paraId="3DA658EA" w14:textId="42467E14" w:rsidR="00A33E8E" w:rsidRDefault="00A33E8E" w:rsidP="006272FF">
      <w:pPr>
        <w:pStyle w:val="1"/>
        <w:spacing w:after="240"/>
        <w:jc w:val="both"/>
        <w:rPr>
          <w:rFonts w:eastAsia="宋体"/>
          <w:lang w:eastAsia="zh-CN"/>
        </w:rPr>
      </w:pPr>
      <w:r>
        <w:rPr>
          <w:rFonts w:eastAsia="宋体" w:hint="eastAsia"/>
          <w:lang w:eastAsia="zh-CN"/>
        </w:rPr>
        <w:t>Conclusion</w:t>
      </w:r>
    </w:p>
    <w:p w14:paraId="31ADDF8D" w14:textId="5022157B" w:rsidR="00FC30F5" w:rsidRDefault="005369EE" w:rsidP="006272FF">
      <w:pPr>
        <w:jc w:val="both"/>
      </w:pPr>
      <w:r>
        <w:t xml:space="preserve">This contribution provides </w:t>
      </w:r>
      <w:r w:rsidR="00B5233D">
        <w:t xml:space="preserve">further consideration for BS RF of </w:t>
      </w:r>
      <w:r w:rsidR="00B5233D">
        <w:rPr>
          <w:rFonts w:hint="eastAsia"/>
        </w:rPr>
        <w:t>LP-WUS</w:t>
      </w:r>
      <w:r w:rsidR="00B5233D">
        <w:t xml:space="preserve">. With above analysis, we have the following </w:t>
      </w:r>
      <w:r w:rsidR="00472D8C">
        <w:t xml:space="preserve">observations and </w:t>
      </w:r>
      <w:r w:rsidR="00B5233D">
        <w:t>proposals:</w:t>
      </w:r>
    </w:p>
    <w:p w14:paraId="00DB717D" w14:textId="77777777" w:rsidR="00472D8C" w:rsidRDefault="00472D8C" w:rsidP="000E2987">
      <w:pPr>
        <w:spacing w:beforeLines="50" w:before="120" w:after="120"/>
        <w:jc w:val="both"/>
        <w:rPr>
          <w:color w:val="000000" w:themeColor="text1"/>
          <w:szCs w:val="24"/>
        </w:rPr>
      </w:pPr>
      <w:r w:rsidRPr="007E5AA1">
        <w:rPr>
          <w:bCs/>
          <w:i/>
          <w:lang w:val="en-US" w:eastAsia="en-US"/>
        </w:rPr>
        <w:t xml:space="preserve">Observation 1: </w:t>
      </w:r>
      <w:r w:rsidRPr="00412D26">
        <w:rPr>
          <w:rFonts w:hint="eastAsia"/>
          <w:bCs/>
          <w:i/>
          <w:lang w:val="en-US"/>
        </w:rPr>
        <w:t xml:space="preserve">The LP-WUS power boosting level exhibits reduced sensitivity to channel bandwidth variations when CBW </w:t>
      </w:r>
      <w:r w:rsidRPr="00412D26">
        <w:rPr>
          <w:rFonts w:hint="eastAsia"/>
          <w:bCs/>
          <w:i/>
          <w:lang w:val="en-US"/>
        </w:rPr>
        <w:t>≥</w:t>
      </w:r>
      <w:r w:rsidRPr="00412D26">
        <w:rPr>
          <w:rFonts w:hint="eastAsia"/>
          <w:bCs/>
          <w:i/>
          <w:lang w:val="en-US"/>
        </w:rPr>
        <w:t>30MHz.</w:t>
      </w:r>
    </w:p>
    <w:p w14:paraId="7D9D7D62" w14:textId="2BEB99B4" w:rsidR="00472D8C" w:rsidRDefault="00472D8C" w:rsidP="000E2987">
      <w:pPr>
        <w:spacing w:after="120"/>
        <w:jc w:val="both"/>
        <w:rPr>
          <w:b/>
          <w:i/>
          <w:lang w:val="en-US"/>
        </w:rPr>
      </w:pPr>
      <w:r>
        <w:rPr>
          <w:rFonts w:hint="eastAsia"/>
          <w:b/>
          <w:i/>
          <w:lang w:val="en-US"/>
        </w:rPr>
        <w:t>P</w:t>
      </w:r>
      <w:r>
        <w:rPr>
          <w:b/>
          <w:i/>
          <w:lang w:val="en-US"/>
        </w:rPr>
        <w:t>roposal 1: It is proposed to adopt minimum 3dB power boosting for CBW</w:t>
      </w:r>
      <w:r w:rsidRPr="00412D26">
        <w:rPr>
          <w:rFonts w:hint="eastAsia"/>
          <w:b/>
          <w:i/>
          <w:lang w:val="en-US"/>
        </w:rPr>
        <w:t>≥</w:t>
      </w:r>
      <w:r w:rsidRPr="00412D26">
        <w:rPr>
          <w:rFonts w:hint="eastAsia"/>
          <w:b/>
          <w:i/>
          <w:lang w:val="en-US"/>
        </w:rPr>
        <w:t>30MHz</w:t>
      </w:r>
      <w:r>
        <w:rPr>
          <w:b/>
          <w:i/>
          <w:lang w:val="en-US"/>
        </w:rPr>
        <w:t xml:space="preserve">. For CBW less than 30MHz, additional values could be declared separately. </w:t>
      </w:r>
    </w:p>
    <w:p w14:paraId="08744D56" w14:textId="30747374" w:rsidR="00472D8C" w:rsidRDefault="00472D8C" w:rsidP="00472D8C">
      <w:pPr>
        <w:jc w:val="both"/>
        <w:rPr>
          <w:b/>
          <w:i/>
          <w:lang w:val="en-US"/>
        </w:rPr>
      </w:pPr>
      <w:r>
        <w:rPr>
          <w:b/>
          <w:i/>
          <w:lang w:val="en-US" w:eastAsia="en-US"/>
        </w:rPr>
        <w:t xml:space="preserve">Proposal 2: </w:t>
      </w:r>
      <w:r>
        <w:rPr>
          <w:b/>
          <w:i/>
          <w:lang w:val="en-US"/>
        </w:rPr>
        <w:t xml:space="preserve">It is proposed to </w:t>
      </w:r>
      <w:r w:rsidRPr="00DF0EE8">
        <w:rPr>
          <w:b/>
          <w:i/>
          <w:lang w:val="en-US"/>
        </w:rPr>
        <w:t xml:space="preserve">adopt power boost declarations similar to those specified in Table </w:t>
      </w:r>
      <w:r>
        <w:rPr>
          <w:b/>
          <w:i/>
          <w:lang w:val="en-US"/>
        </w:rPr>
        <w:t>3. A single minimum value should be declared for certain larger CBWs, which is not sensitive to CBW according to the boosting definition. Different boosting levels could still be declared for smaller CBWs.</w:t>
      </w:r>
    </w:p>
    <w:p w14:paraId="37EA23C2" w14:textId="77777777" w:rsidR="00F8663F" w:rsidRPr="00586182" w:rsidRDefault="00F8663F" w:rsidP="00F8663F">
      <w:pPr>
        <w:pStyle w:val="TH"/>
        <w:rPr>
          <w:sz w:val="18"/>
          <w:szCs w:val="18"/>
        </w:rPr>
      </w:pPr>
      <w:r w:rsidRPr="00586182">
        <w:rPr>
          <w:sz w:val="18"/>
          <w:szCs w:val="18"/>
        </w:rPr>
        <w:t xml:space="preserve">Table </w:t>
      </w:r>
      <w:r>
        <w:rPr>
          <w:sz w:val="18"/>
          <w:szCs w:val="18"/>
        </w:rPr>
        <w:t>3</w:t>
      </w:r>
      <w:r w:rsidRPr="00586182">
        <w:rPr>
          <w:sz w:val="18"/>
          <w:szCs w:val="18"/>
        </w:rPr>
        <w:t>: Declarations for LP-WUS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394"/>
        <w:gridCol w:w="2304"/>
        <w:gridCol w:w="4188"/>
        <w:gridCol w:w="838"/>
        <w:gridCol w:w="907"/>
      </w:tblGrid>
      <w:tr w:rsidR="00F8663F" w:rsidRPr="008C3753" w14:paraId="3790D91E" w14:textId="77777777" w:rsidTr="003410C4">
        <w:trPr>
          <w:cantSplit/>
          <w:jc w:val="center"/>
        </w:trPr>
        <w:tc>
          <w:tcPr>
            <w:tcW w:w="724" w:type="pct"/>
          </w:tcPr>
          <w:p w14:paraId="2C6A9FB8" w14:textId="77777777" w:rsidR="00F8663F" w:rsidRPr="00586182" w:rsidRDefault="00F8663F" w:rsidP="003410C4">
            <w:pPr>
              <w:pStyle w:val="TAH"/>
              <w:rPr>
                <w:sz w:val="16"/>
                <w:szCs w:val="18"/>
              </w:rPr>
            </w:pPr>
            <w:r w:rsidRPr="00586182">
              <w:rPr>
                <w:sz w:val="16"/>
                <w:szCs w:val="18"/>
              </w:rPr>
              <w:t>Declaration identifier</w:t>
            </w:r>
          </w:p>
        </w:tc>
        <w:tc>
          <w:tcPr>
            <w:tcW w:w="1196" w:type="pct"/>
          </w:tcPr>
          <w:p w14:paraId="117E324F" w14:textId="77777777" w:rsidR="00F8663F" w:rsidRPr="00586182" w:rsidRDefault="00F8663F" w:rsidP="003410C4">
            <w:pPr>
              <w:pStyle w:val="TAH"/>
              <w:rPr>
                <w:sz w:val="16"/>
                <w:szCs w:val="18"/>
              </w:rPr>
            </w:pPr>
            <w:r w:rsidRPr="00586182">
              <w:rPr>
                <w:sz w:val="16"/>
                <w:szCs w:val="18"/>
              </w:rPr>
              <w:t>Declaration</w:t>
            </w:r>
          </w:p>
        </w:tc>
        <w:tc>
          <w:tcPr>
            <w:tcW w:w="2174" w:type="pct"/>
          </w:tcPr>
          <w:p w14:paraId="315CB9B9" w14:textId="77777777" w:rsidR="00F8663F" w:rsidRPr="00586182" w:rsidRDefault="00F8663F" w:rsidP="003410C4">
            <w:pPr>
              <w:pStyle w:val="TAH"/>
              <w:rPr>
                <w:sz w:val="16"/>
                <w:szCs w:val="18"/>
              </w:rPr>
            </w:pPr>
            <w:r w:rsidRPr="00586182">
              <w:rPr>
                <w:sz w:val="16"/>
                <w:szCs w:val="18"/>
              </w:rPr>
              <w:t>Description</w:t>
            </w:r>
          </w:p>
        </w:tc>
        <w:tc>
          <w:tcPr>
            <w:tcW w:w="906" w:type="pct"/>
            <w:gridSpan w:val="2"/>
          </w:tcPr>
          <w:p w14:paraId="4D4DAA73" w14:textId="77777777" w:rsidR="00F8663F" w:rsidRPr="00586182" w:rsidRDefault="00F8663F" w:rsidP="003410C4">
            <w:pPr>
              <w:pStyle w:val="TAH"/>
              <w:rPr>
                <w:sz w:val="16"/>
                <w:szCs w:val="18"/>
              </w:rPr>
            </w:pPr>
            <w:r w:rsidRPr="00586182">
              <w:rPr>
                <w:sz w:val="16"/>
                <w:szCs w:val="18"/>
              </w:rPr>
              <w:t>Applicability</w:t>
            </w:r>
          </w:p>
        </w:tc>
      </w:tr>
      <w:tr w:rsidR="00F8663F" w:rsidRPr="008C3753" w14:paraId="52E059A2" w14:textId="77777777" w:rsidTr="003410C4">
        <w:trPr>
          <w:cantSplit/>
          <w:jc w:val="center"/>
        </w:trPr>
        <w:tc>
          <w:tcPr>
            <w:tcW w:w="724" w:type="pct"/>
          </w:tcPr>
          <w:p w14:paraId="4AE6177C" w14:textId="77777777" w:rsidR="00F8663F" w:rsidRPr="00586182" w:rsidRDefault="00F8663F" w:rsidP="003410C4">
            <w:pPr>
              <w:pStyle w:val="TAH"/>
              <w:rPr>
                <w:sz w:val="16"/>
                <w:szCs w:val="18"/>
              </w:rPr>
            </w:pPr>
          </w:p>
        </w:tc>
        <w:tc>
          <w:tcPr>
            <w:tcW w:w="1196" w:type="pct"/>
          </w:tcPr>
          <w:p w14:paraId="781FC3BD" w14:textId="77777777" w:rsidR="00F8663F" w:rsidRPr="00586182" w:rsidRDefault="00F8663F" w:rsidP="003410C4">
            <w:pPr>
              <w:pStyle w:val="TAH"/>
              <w:rPr>
                <w:sz w:val="16"/>
                <w:szCs w:val="18"/>
              </w:rPr>
            </w:pPr>
          </w:p>
        </w:tc>
        <w:tc>
          <w:tcPr>
            <w:tcW w:w="2174" w:type="pct"/>
          </w:tcPr>
          <w:p w14:paraId="75A525BD" w14:textId="77777777" w:rsidR="00F8663F" w:rsidRPr="00586182" w:rsidRDefault="00F8663F" w:rsidP="003410C4">
            <w:pPr>
              <w:pStyle w:val="TAH"/>
              <w:rPr>
                <w:sz w:val="16"/>
                <w:szCs w:val="18"/>
              </w:rPr>
            </w:pPr>
          </w:p>
        </w:tc>
        <w:tc>
          <w:tcPr>
            <w:tcW w:w="435" w:type="pct"/>
          </w:tcPr>
          <w:p w14:paraId="5BA5BC12" w14:textId="77777777" w:rsidR="00F8663F" w:rsidRPr="00586182" w:rsidRDefault="00F8663F" w:rsidP="003410C4">
            <w:pPr>
              <w:pStyle w:val="TAH"/>
              <w:rPr>
                <w:sz w:val="16"/>
                <w:szCs w:val="18"/>
              </w:rPr>
            </w:pPr>
            <w:r w:rsidRPr="00586182">
              <w:rPr>
                <w:i/>
                <w:sz w:val="16"/>
                <w:szCs w:val="18"/>
              </w:rPr>
              <w:t>BS type 1-C</w:t>
            </w:r>
          </w:p>
        </w:tc>
        <w:tc>
          <w:tcPr>
            <w:tcW w:w="470" w:type="pct"/>
          </w:tcPr>
          <w:p w14:paraId="002CD47C" w14:textId="77777777" w:rsidR="00F8663F" w:rsidRPr="00586182" w:rsidRDefault="00F8663F" w:rsidP="003410C4">
            <w:pPr>
              <w:pStyle w:val="TAH"/>
              <w:rPr>
                <w:sz w:val="16"/>
                <w:szCs w:val="18"/>
              </w:rPr>
            </w:pPr>
            <w:r w:rsidRPr="00586182">
              <w:rPr>
                <w:i/>
                <w:sz w:val="16"/>
                <w:szCs w:val="18"/>
              </w:rPr>
              <w:t>BS type 1-H</w:t>
            </w:r>
          </w:p>
        </w:tc>
      </w:tr>
      <w:tr w:rsidR="00F8663F" w:rsidRPr="008C3753" w14:paraId="27564336" w14:textId="77777777" w:rsidTr="003410C4">
        <w:trPr>
          <w:cantSplit/>
          <w:jc w:val="center"/>
        </w:trPr>
        <w:tc>
          <w:tcPr>
            <w:tcW w:w="724" w:type="pct"/>
          </w:tcPr>
          <w:p w14:paraId="03DB8BBA" w14:textId="77777777" w:rsidR="00F8663F" w:rsidRPr="00586182" w:rsidRDefault="00F8663F" w:rsidP="003410C4">
            <w:pPr>
              <w:pStyle w:val="TAL"/>
              <w:rPr>
                <w:sz w:val="16"/>
                <w:szCs w:val="18"/>
              </w:rPr>
            </w:pPr>
            <w:proofErr w:type="spellStart"/>
            <w:r w:rsidRPr="00586182">
              <w:rPr>
                <w:sz w:val="16"/>
                <w:szCs w:val="18"/>
              </w:rPr>
              <w:t>D.x</w:t>
            </w:r>
            <w:proofErr w:type="spellEnd"/>
          </w:p>
        </w:tc>
        <w:tc>
          <w:tcPr>
            <w:tcW w:w="1196" w:type="pct"/>
          </w:tcPr>
          <w:p w14:paraId="188C0157" w14:textId="77777777" w:rsidR="00F8663F" w:rsidRPr="00586182" w:rsidRDefault="00F8663F" w:rsidP="003410C4">
            <w:pPr>
              <w:pStyle w:val="TAL"/>
              <w:rPr>
                <w:sz w:val="16"/>
                <w:szCs w:val="18"/>
              </w:rPr>
            </w:pPr>
            <w:r w:rsidRPr="00586182">
              <w:rPr>
                <w:rFonts w:cs="Arial"/>
                <w:sz w:val="16"/>
                <w:szCs w:val="18"/>
              </w:rPr>
              <w:t>LP-</w:t>
            </w:r>
            <w:r w:rsidRPr="00586182">
              <w:rPr>
                <w:rFonts w:cs="Arial" w:hint="eastAsia"/>
                <w:sz w:val="16"/>
                <w:szCs w:val="18"/>
              </w:rPr>
              <w:t>WUS</w:t>
            </w:r>
            <w:r w:rsidRPr="00586182">
              <w:rPr>
                <w:rFonts w:cs="Arial"/>
                <w:sz w:val="16"/>
                <w:szCs w:val="18"/>
              </w:rPr>
              <w:t xml:space="preserve"> operation</w:t>
            </w:r>
          </w:p>
        </w:tc>
        <w:tc>
          <w:tcPr>
            <w:tcW w:w="2174" w:type="pct"/>
          </w:tcPr>
          <w:p w14:paraId="4E1C24DF" w14:textId="77777777" w:rsidR="00F8663F" w:rsidRPr="00586182" w:rsidRDefault="00F8663F" w:rsidP="003410C4">
            <w:pPr>
              <w:pStyle w:val="TAL"/>
              <w:rPr>
                <w:sz w:val="16"/>
                <w:szCs w:val="18"/>
              </w:rPr>
            </w:pPr>
            <w:r w:rsidRPr="00586182">
              <w:rPr>
                <w:sz w:val="16"/>
                <w:szCs w:val="18"/>
              </w:rPr>
              <w:t>Manufacturer shall declare the support of LP-WUS operation in NR in-band for each supported band</w:t>
            </w:r>
            <w:r w:rsidRPr="00DA7F6A">
              <w:rPr>
                <w:sz w:val="16"/>
                <w:szCs w:val="18"/>
              </w:rPr>
              <w:t>, frequency range and channel bandwidth</w:t>
            </w:r>
            <w:r w:rsidRPr="00586182">
              <w:rPr>
                <w:sz w:val="16"/>
                <w:szCs w:val="18"/>
              </w:rPr>
              <w:t>.</w:t>
            </w:r>
          </w:p>
        </w:tc>
        <w:tc>
          <w:tcPr>
            <w:tcW w:w="435" w:type="pct"/>
          </w:tcPr>
          <w:p w14:paraId="28BF56AE" w14:textId="77777777" w:rsidR="00F8663F" w:rsidRPr="00586182" w:rsidRDefault="00F8663F" w:rsidP="003410C4">
            <w:pPr>
              <w:pStyle w:val="TAL"/>
              <w:rPr>
                <w:sz w:val="16"/>
                <w:szCs w:val="18"/>
              </w:rPr>
            </w:pPr>
            <w:r w:rsidRPr="00586182">
              <w:rPr>
                <w:sz w:val="16"/>
                <w:szCs w:val="18"/>
              </w:rPr>
              <w:t>x</w:t>
            </w:r>
          </w:p>
        </w:tc>
        <w:tc>
          <w:tcPr>
            <w:tcW w:w="470" w:type="pct"/>
          </w:tcPr>
          <w:p w14:paraId="4F6D189E" w14:textId="77777777" w:rsidR="00F8663F" w:rsidRPr="00586182" w:rsidRDefault="00F8663F" w:rsidP="003410C4">
            <w:pPr>
              <w:pStyle w:val="TAL"/>
              <w:rPr>
                <w:sz w:val="16"/>
                <w:szCs w:val="18"/>
              </w:rPr>
            </w:pPr>
          </w:p>
        </w:tc>
      </w:tr>
      <w:tr w:rsidR="00F8663F" w:rsidRPr="008C3753" w14:paraId="089D8D64" w14:textId="77777777" w:rsidTr="003410C4">
        <w:trPr>
          <w:cantSplit/>
          <w:jc w:val="center"/>
        </w:trPr>
        <w:tc>
          <w:tcPr>
            <w:tcW w:w="724" w:type="pct"/>
          </w:tcPr>
          <w:p w14:paraId="335D31FB" w14:textId="77777777" w:rsidR="00F8663F" w:rsidRPr="00586182" w:rsidRDefault="00F8663F" w:rsidP="003410C4">
            <w:pPr>
              <w:pStyle w:val="TAL"/>
              <w:rPr>
                <w:sz w:val="16"/>
                <w:szCs w:val="18"/>
              </w:rPr>
            </w:pPr>
            <w:proofErr w:type="spellStart"/>
            <w:r w:rsidRPr="00586182">
              <w:rPr>
                <w:rFonts w:cs="Arial"/>
                <w:sz w:val="16"/>
                <w:szCs w:val="18"/>
              </w:rPr>
              <w:t>D.y</w:t>
            </w:r>
            <w:proofErr w:type="spellEnd"/>
          </w:p>
        </w:tc>
        <w:tc>
          <w:tcPr>
            <w:tcW w:w="1196" w:type="pct"/>
          </w:tcPr>
          <w:p w14:paraId="195328FA" w14:textId="77777777" w:rsidR="00F8663F" w:rsidRPr="00586182" w:rsidRDefault="00F8663F" w:rsidP="003410C4">
            <w:pPr>
              <w:pStyle w:val="TAL"/>
              <w:rPr>
                <w:sz w:val="16"/>
                <w:szCs w:val="18"/>
              </w:rPr>
            </w:pPr>
            <w:r w:rsidRPr="00586182">
              <w:rPr>
                <w:rFonts w:cs="Arial" w:hint="eastAsia"/>
                <w:sz w:val="16"/>
                <w:szCs w:val="18"/>
              </w:rPr>
              <w:t>LP-WUS</w:t>
            </w:r>
            <w:r w:rsidRPr="00586182">
              <w:rPr>
                <w:rFonts w:cs="Arial"/>
                <w:sz w:val="16"/>
                <w:szCs w:val="18"/>
              </w:rPr>
              <w:t xml:space="preserve"> power dynamic range</w:t>
            </w:r>
          </w:p>
        </w:tc>
        <w:tc>
          <w:tcPr>
            <w:tcW w:w="2174" w:type="pct"/>
          </w:tcPr>
          <w:p w14:paraId="2657BA8A" w14:textId="77777777" w:rsidR="00F8663F" w:rsidRPr="00586182" w:rsidRDefault="00F8663F" w:rsidP="003410C4">
            <w:pPr>
              <w:pStyle w:val="TAL"/>
              <w:rPr>
                <w:sz w:val="16"/>
                <w:szCs w:val="18"/>
              </w:rPr>
            </w:pPr>
            <w:r>
              <w:rPr>
                <w:sz w:val="16"/>
                <w:szCs w:val="18"/>
              </w:rPr>
              <w:t>If the BS</w:t>
            </w:r>
            <w:r w:rsidRPr="00DA7F6A">
              <w:rPr>
                <w:rFonts w:hint="eastAsia"/>
                <w:sz w:val="16"/>
                <w:szCs w:val="18"/>
              </w:rPr>
              <w:t xml:space="preserve"> support</w:t>
            </w:r>
            <w:r>
              <w:rPr>
                <w:sz w:val="16"/>
                <w:szCs w:val="18"/>
              </w:rPr>
              <w:t>s</w:t>
            </w:r>
            <w:r w:rsidRPr="00DA7F6A">
              <w:rPr>
                <w:rFonts w:hint="eastAsia"/>
                <w:sz w:val="16"/>
                <w:szCs w:val="18"/>
              </w:rPr>
              <w:t xml:space="preserve"> in-band LP-WUS operation with NR, the manufacturer shall declare the supported maximum power dynamic range with a minimum of +3 dB power boosting for channel bandwidths</w:t>
            </w:r>
            <w:r>
              <w:rPr>
                <w:sz w:val="16"/>
                <w:szCs w:val="18"/>
              </w:rPr>
              <w:t xml:space="preserve"> </w:t>
            </w:r>
            <w:r w:rsidRPr="00586182">
              <w:rPr>
                <w:sz w:val="16"/>
                <w:szCs w:val="18"/>
              </w:rPr>
              <w:t xml:space="preserve">&gt;= </w:t>
            </w:r>
            <w:r>
              <w:rPr>
                <w:sz w:val="16"/>
                <w:szCs w:val="18"/>
              </w:rPr>
              <w:t>[</w:t>
            </w:r>
            <w:r w:rsidRPr="00DA7F6A">
              <w:rPr>
                <w:rFonts w:hint="eastAsia"/>
                <w:sz w:val="16"/>
                <w:szCs w:val="18"/>
              </w:rPr>
              <w:t>30MHz</w:t>
            </w:r>
            <w:r>
              <w:rPr>
                <w:sz w:val="16"/>
                <w:szCs w:val="18"/>
              </w:rPr>
              <w:t>]</w:t>
            </w:r>
            <w:r w:rsidRPr="00DA7F6A">
              <w:rPr>
                <w:rFonts w:hint="eastAsia"/>
                <w:sz w:val="16"/>
                <w:szCs w:val="18"/>
              </w:rPr>
              <w:t xml:space="preserve">, while additional boosting levels </w:t>
            </w:r>
            <w:r>
              <w:rPr>
                <w:sz w:val="16"/>
                <w:szCs w:val="18"/>
              </w:rPr>
              <w:t>can</w:t>
            </w:r>
            <w:r w:rsidRPr="00DA7F6A">
              <w:rPr>
                <w:rFonts w:hint="eastAsia"/>
                <w:sz w:val="16"/>
                <w:szCs w:val="18"/>
              </w:rPr>
              <w:t xml:space="preserve"> be declared </w:t>
            </w:r>
            <w:r>
              <w:rPr>
                <w:sz w:val="16"/>
                <w:szCs w:val="18"/>
              </w:rPr>
              <w:t xml:space="preserve">separately </w:t>
            </w:r>
            <w:r w:rsidRPr="00DA7F6A">
              <w:rPr>
                <w:sz w:val="16"/>
                <w:szCs w:val="18"/>
              </w:rPr>
              <w:t>for narrower bandwidths (&lt;30 MHz).</w:t>
            </w:r>
          </w:p>
        </w:tc>
        <w:tc>
          <w:tcPr>
            <w:tcW w:w="435" w:type="pct"/>
          </w:tcPr>
          <w:p w14:paraId="0E9C110F" w14:textId="77777777" w:rsidR="00F8663F" w:rsidRPr="00586182" w:rsidRDefault="00F8663F" w:rsidP="003410C4">
            <w:pPr>
              <w:pStyle w:val="TAL"/>
              <w:rPr>
                <w:sz w:val="16"/>
                <w:szCs w:val="18"/>
              </w:rPr>
            </w:pPr>
            <w:r w:rsidRPr="00586182">
              <w:rPr>
                <w:sz w:val="16"/>
                <w:szCs w:val="18"/>
              </w:rPr>
              <w:t>x</w:t>
            </w:r>
          </w:p>
        </w:tc>
        <w:tc>
          <w:tcPr>
            <w:tcW w:w="470" w:type="pct"/>
          </w:tcPr>
          <w:p w14:paraId="14472686" w14:textId="77777777" w:rsidR="00F8663F" w:rsidRPr="00586182" w:rsidRDefault="00F8663F" w:rsidP="003410C4">
            <w:pPr>
              <w:pStyle w:val="TAL"/>
              <w:rPr>
                <w:sz w:val="16"/>
                <w:szCs w:val="18"/>
              </w:rPr>
            </w:pPr>
          </w:p>
        </w:tc>
      </w:tr>
    </w:tbl>
    <w:p w14:paraId="7E7DE41B" w14:textId="77777777" w:rsidR="00472D8C" w:rsidRDefault="00472D8C" w:rsidP="00472D8C">
      <w:pPr>
        <w:jc w:val="both"/>
        <w:rPr>
          <w:b/>
          <w:i/>
          <w:lang w:val="en-US"/>
        </w:rPr>
      </w:pPr>
    </w:p>
    <w:p w14:paraId="402C2354" w14:textId="77777777" w:rsidR="00472D8C" w:rsidRDefault="00472D8C" w:rsidP="000E2987">
      <w:pPr>
        <w:spacing w:beforeLines="50" w:before="120" w:after="120"/>
        <w:jc w:val="both"/>
        <w:rPr>
          <w:color w:val="000000" w:themeColor="text1"/>
          <w:szCs w:val="24"/>
        </w:rPr>
      </w:pPr>
      <w:r w:rsidRPr="007E5AA1">
        <w:rPr>
          <w:bCs/>
          <w:i/>
          <w:lang w:val="en-US" w:eastAsia="en-US"/>
        </w:rPr>
        <w:lastRenderedPageBreak/>
        <w:t>Observation 2:</w:t>
      </w:r>
      <w:r>
        <w:rPr>
          <w:b/>
          <w:i/>
          <w:lang w:val="en-US" w:eastAsia="en-US"/>
        </w:rPr>
        <w:t xml:space="preserve"> </w:t>
      </w:r>
      <w:r w:rsidRPr="003666FE">
        <w:rPr>
          <w:bCs/>
          <w:i/>
          <w:lang w:val="en-US"/>
        </w:rPr>
        <w:t>LP-WUS</w:t>
      </w:r>
      <w:r>
        <w:rPr>
          <w:bCs/>
          <w:i/>
          <w:lang w:val="en-US"/>
        </w:rPr>
        <w:t xml:space="preserve"> could</w:t>
      </w:r>
      <w:r w:rsidRPr="003666FE">
        <w:rPr>
          <w:bCs/>
          <w:i/>
          <w:lang w:val="en-US"/>
        </w:rPr>
        <w:t xml:space="preserve"> introduce noticeable EVM degradation in certain cases for 256QAM</w:t>
      </w:r>
      <w:r w:rsidRPr="003666FE">
        <w:rPr>
          <w:bCs/>
          <w:i/>
          <w:lang w:val="en-US" w:eastAsia="en-US"/>
        </w:rPr>
        <w:t>.</w:t>
      </w:r>
    </w:p>
    <w:p w14:paraId="78542614" w14:textId="2F836015" w:rsidR="00472D8C" w:rsidRDefault="00472D8C" w:rsidP="000E2987">
      <w:pPr>
        <w:spacing w:after="120"/>
        <w:jc w:val="both"/>
        <w:rPr>
          <w:b/>
          <w:i/>
          <w:lang w:val="en-US"/>
        </w:rPr>
      </w:pPr>
      <w:r>
        <w:rPr>
          <w:rFonts w:hint="eastAsia"/>
          <w:b/>
          <w:i/>
          <w:lang w:val="en-US"/>
        </w:rPr>
        <w:t>P</w:t>
      </w:r>
      <w:r>
        <w:rPr>
          <w:b/>
          <w:i/>
          <w:lang w:val="en-US"/>
        </w:rPr>
        <w:t xml:space="preserve">roposal </w:t>
      </w:r>
      <w:r w:rsidR="00F8663F">
        <w:rPr>
          <w:b/>
          <w:i/>
          <w:lang w:val="en-US"/>
        </w:rPr>
        <w:t>3</w:t>
      </w:r>
      <w:r>
        <w:rPr>
          <w:b/>
          <w:i/>
          <w:lang w:val="en-US"/>
        </w:rPr>
        <w:t xml:space="preserve">: </w:t>
      </w:r>
      <w:r w:rsidRPr="003666FE">
        <w:rPr>
          <w:b/>
          <w:i/>
          <w:lang w:val="en-US"/>
        </w:rPr>
        <w:t>No need to define EVM requirements for LP-WUS</w:t>
      </w:r>
      <w:r>
        <w:rPr>
          <w:b/>
          <w:i/>
          <w:lang w:val="en-US"/>
        </w:rPr>
        <w:t>.</w:t>
      </w:r>
    </w:p>
    <w:p w14:paraId="4F45C1EE" w14:textId="394AED3C" w:rsidR="00472D8C" w:rsidRDefault="00472D8C" w:rsidP="000E2987">
      <w:pPr>
        <w:spacing w:after="120"/>
        <w:jc w:val="both"/>
        <w:rPr>
          <w:b/>
          <w:i/>
          <w:lang w:val="en-US" w:eastAsia="en-US"/>
        </w:rPr>
      </w:pPr>
      <w:r>
        <w:rPr>
          <w:b/>
          <w:i/>
          <w:lang w:val="en-US" w:eastAsia="en-US"/>
        </w:rPr>
        <w:t xml:space="preserve">Proposal </w:t>
      </w:r>
      <w:r w:rsidR="00F8663F">
        <w:rPr>
          <w:b/>
          <w:i/>
          <w:lang w:val="en-US" w:eastAsia="en-US"/>
        </w:rPr>
        <w:t>4</w:t>
      </w:r>
      <w:r>
        <w:rPr>
          <w:b/>
          <w:i/>
          <w:lang w:val="en-US" w:eastAsia="en-US"/>
        </w:rPr>
        <w:t xml:space="preserve">: </w:t>
      </w:r>
      <w:r w:rsidRPr="003666FE">
        <w:rPr>
          <w:b/>
          <w:i/>
          <w:lang w:val="en-US" w:eastAsia="en-US"/>
        </w:rPr>
        <w:t>It is proposed to restrict in-band LP-WUS operation to cases where the NR signal employs a maximum modulation order of 64QAM. This limitation should be explicitly specified to ensure robust system performance</w:t>
      </w:r>
      <w:r>
        <w:rPr>
          <w:b/>
          <w:i/>
          <w:lang w:val="en-US" w:eastAsia="en-US"/>
        </w:rPr>
        <w:t>.</w:t>
      </w:r>
    </w:p>
    <w:p w14:paraId="6A83A4CD" w14:textId="7799DC0E" w:rsidR="00472D8C" w:rsidRDefault="00472D8C" w:rsidP="000E2987">
      <w:pPr>
        <w:spacing w:after="120"/>
        <w:jc w:val="both"/>
        <w:rPr>
          <w:b/>
          <w:i/>
          <w:lang w:val="en-US" w:eastAsia="en-US"/>
        </w:rPr>
      </w:pPr>
      <w:r>
        <w:rPr>
          <w:b/>
          <w:i/>
          <w:lang w:val="en-US" w:eastAsia="en-US"/>
        </w:rPr>
        <w:t xml:space="preserve">Proposal </w:t>
      </w:r>
      <w:r w:rsidR="00F8663F">
        <w:rPr>
          <w:b/>
          <w:i/>
          <w:lang w:val="en-US" w:eastAsia="en-US"/>
        </w:rPr>
        <w:t>5</w:t>
      </w:r>
      <w:r>
        <w:rPr>
          <w:b/>
          <w:i/>
          <w:lang w:val="en-US" w:eastAsia="en-US"/>
        </w:rPr>
        <w:t xml:space="preserve">: </w:t>
      </w:r>
      <w:r w:rsidRPr="007F5612">
        <w:rPr>
          <w:b/>
          <w:i/>
          <w:lang w:val="en-US"/>
        </w:rPr>
        <w:t>No alternative testing methods shall be required to indirectly verify LP-WUS signal quality when operating with NR signals at 64QAM maximum modulation order</w:t>
      </w:r>
      <w:r>
        <w:rPr>
          <w:b/>
          <w:i/>
          <w:lang w:val="en-US" w:eastAsia="en-US"/>
        </w:rPr>
        <w:t xml:space="preserve">. </w:t>
      </w:r>
    </w:p>
    <w:p w14:paraId="649C0343" w14:textId="77777777" w:rsidR="00A32C84" w:rsidRDefault="00A32C84" w:rsidP="000E2987">
      <w:pPr>
        <w:spacing w:after="120"/>
        <w:jc w:val="both"/>
        <w:rPr>
          <w:b/>
          <w:i/>
          <w:lang w:val="en-US" w:eastAsia="en-US"/>
        </w:rPr>
      </w:pPr>
    </w:p>
    <w:p w14:paraId="3B8968FE" w14:textId="77777777" w:rsidR="00B22DA6" w:rsidRDefault="00B22DA6" w:rsidP="006272FF">
      <w:pPr>
        <w:pStyle w:val="1"/>
        <w:numPr>
          <w:ilvl w:val="0"/>
          <w:numId w:val="0"/>
        </w:numPr>
        <w:jc w:val="both"/>
        <w:rPr>
          <w:rFonts w:eastAsia="宋体"/>
          <w:lang w:eastAsia="zh-CN"/>
        </w:rPr>
      </w:pPr>
      <w:r>
        <w:t>References</w:t>
      </w:r>
    </w:p>
    <w:p w14:paraId="7096C8D7" w14:textId="1ADD5466" w:rsidR="00355387" w:rsidRDefault="0035262B" w:rsidP="006272FF">
      <w:pPr>
        <w:jc w:val="both"/>
        <w:rPr>
          <w:lang w:eastAsia="ja-JP"/>
        </w:rPr>
      </w:pPr>
      <w:r>
        <w:rPr>
          <w:rFonts w:hint="eastAsia"/>
        </w:rPr>
        <w:t>[1]</w:t>
      </w:r>
      <w:r w:rsidR="005369EE">
        <w:t xml:space="preserve"> </w:t>
      </w:r>
      <w:r w:rsidR="00D80EBB" w:rsidRPr="00D80EBB">
        <w:rPr>
          <w:lang w:eastAsia="ja-JP"/>
        </w:rPr>
        <w:t>R4-2504744</w:t>
      </w:r>
      <w:r w:rsidR="002B1B58">
        <w:rPr>
          <w:lang w:eastAsia="ja-JP"/>
        </w:rPr>
        <w:t xml:space="preserve">, </w:t>
      </w:r>
      <w:r w:rsidR="00D80EBB" w:rsidRPr="00D80EBB">
        <w:rPr>
          <w:lang w:eastAsia="ja-JP"/>
        </w:rPr>
        <w:t>WF on NR LP-WUS BS RF</w:t>
      </w:r>
      <w:r w:rsidR="00FF1B1C">
        <w:rPr>
          <w:lang w:eastAsia="ja-JP"/>
        </w:rPr>
        <w:t>,</w:t>
      </w:r>
      <w:r w:rsidR="00FF1B1C" w:rsidRPr="00FF1B1C">
        <w:rPr>
          <w:lang w:eastAsia="ja-JP"/>
        </w:rPr>
        <w:t xml:space="preserve"> </w:t>
      </w:r>
      <w:r w:rsidR="001765E9">
        <w:rPr>
          <w:lang w:eastAsia="ja-JP"/>
        </w:rPr>
        <w:t>Huawei, HiSilicon</w:t>
      </w:r>
    </w:p>
    <w:sectPr w:rsidR="0035538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A0128" w14:textId="77777777" w:rsidR="00920D99" w:rsidRDefault="00920D99" w:rsidP="0052762B">
      <w:r>
        <w:separator/>
      </w:r>
    </w:p>
  </w:endnote>
  <w:endnote w:type="continuationSeparator" w:id="0">
    <w:p w14:paraId="4DFDF924" w14:textId="77777777" w:rsidR="00920D99" w:rsidRDefault="00920D99"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charset w:val="80"/>
    <w:family w:val="roman"/>
    <w:pitch w:val="default"/>
    <w:sig w:usb0="00000000" w:usb1="0000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C02AB"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3E085" w14:textId="77777777" w:rsidR="00920D99" w:rsidRDefault="00920D99" w:rsidP="0052762B">
      <w:r>
        <w:separator/>
      </w:r>
    </w:p>
  </w:footnote>
  <w:footnote w:type="continuationSeparator" w:id="0">
    <w:p w14:paraId="245B700F" w14:textId="77777777" w:rsidR="00920D99" w:rsidRDefault="00920D99"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63E8A"/>
    <w:multiLevelType w:val="hybridMultilevel"/>
    <w:tmpl w:val="FAB6DA7C"/>
    <w:lvl w:ilvl="0" w:tplc="ED488C5A">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78F58A7"/>
    <w:multiLevelType w:val="hybridMultilevel"/>
    <w:tmpl w:val="0684609E"/>
    <w:lvl w:ilvl="0" w:tplc="978E99B0">
      <w:start w:val="1"/>
      <w:numFmt w:val="bullet"/>
      <w:lvlText w:val="•"/>
      <w:lvlJc w:val="left"/>
      <w:pPr>
        <w:ind w:left="420" w:hanging="420"/>
      </w:pPr>
      <w:rPr>
        <w:rFonts w:ascii="Times New Roman" w:eastAsia="宋体" w:hAnsi="Times New Roman" w:cs="Times New Roman" w:hint="default"/>
        <w:color w:val="auto"/>
      </w:rPr>
    </w:lvl>
    <w:lvl w:ilvl="1" w:tplc="E40E89A2">
      <w:start w:val="6"/>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0F620F0"/>
    <w:multiLevelType w:val="hybridMultilevel"/>
    <w:tmpl w:val="F01CFE5A"/>
    <w:lvl w:ilvl="0" w:tplc="4F28155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6B51819"/>
    <w:multiLevelType w:val="multilevel"/>
    <w:tmpl w:val="56B51819"/>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New York" w:eastAsia="New York" w:hAnsi="New York" w:cs="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54254A7"/>
    <w:multiLevelType w:val="hybridMultilevel"/>
    <w:tmpl w:val="8A4879DE"/>
    <w:lvl w:ilvl="0" w:tplc="6EA2B73E">
      <w:start w:val="1"/>
      <w:numFmt w:val="bullet"/>
      <w:lvlText w:val="▪"/>
      <w:lvlJc w:val="left"/>
      <w:pPr>
        <w:ind w:left="420" w:hanging="420"/>
      </w:pPr>
      <w:rPr>
        <w:rFonts w:ascii="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5"/>
  </w:num>
  <w:num w:numId="3">
    <w:abstractNumId w:val="6"/>
  </w:num>
  <w:num w:numId="4">
    <w:abstractNumId w:val="14"/>
  </w:num>
  <w:num w:numId="5">
    <w:abstractNumId w:val="13"/>
  </w:num>
  <w:num w:numId="6">
    <w:abstractNumId w:val="4"/>
  </w:num>
  <w:num w:numId="7">
    <w:abstractNumId w:val="8"/>
  </w:num>
  <w:num w:numId="8">
    <w:abstractNumId w:val="15"/>
  </w:num>
  <w:num w:numId="9">
    <w:abstractNumId w:val="3"/>
  </w:num>
  <w:num w:numId="10">
    <w:abstractNumId w:val="9"/>
  </w:num>
  <w:num w:numId="11">
    <w:abstractNumId w:val="0"/>
  </w:num>
  <w:num w:numId="12">
    <w:abstractNumId w:val="12"/>
  </w:num>
  <w:num w:numId="13">
    <w:abstractNumId w:val="7"/>
  </w:num>
  <w:num w:numId="14">
    <w:abstractNumId w:val="2"/>
  </w:num>
  <w:num w:numId="15">
    <w:abstractNumId w:val="10"/>
  </w:num>
  <w:num w:numId="16">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6FC"/>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857"/>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492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541"/>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A6"/>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12B9"/>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A33"/>
    <w:rsid w:val="00097C02"/>
    <w:rsid w:val="000A016B"/>
    <w:rsid w:val="000A0492"/>
    <w:rsid w:val="000A16D1"/>
    <w:rsid w:val="000A1CF5"/>
    <w:rsid w:val="000A244A"/>
    <w:rsid w:val="000A2529"/>
    <w:rsid w:val="000A3647"/>
    <w:rsid w:val="000A36FD"/>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39E"/>
    <w:rsid w:val="000D355E"/>
    <w:rsid w:val="000D4144"/>
    <w:rsid w:val="000D4391"/>
    <w:rsid w:val="000D4861"/>
    <w:rsid w:val="000D4A00"/>
    <w:rsid w:val="000D5181"/>
    <w:rsid w:val="000D58BA"/>
    <w:rsid w:val="000D59BD"/>
    <w:rsid w:val="000D60F8"/>
    <w:rsid w:val="000D6118"/>
    <w:rsid w:val="000D651E"/>
    <w:rsid w:val="000D662B"/>
    <w:rsid w:val="000D765D"/>
    <w:rsid w:val="000D7A9C"/>
    <w:rsid w:val="000D7E31"/>
    <w:rsid w:val="000E0B57"/>
    <w:rsid w:val="000E1093"/>
    <w:rsid w:val="000E1177"/>
    <w:rsid w:val="000E1AD9"/>
    <w:rsid w:val="000E1B40"/>
    <w:rsid w:val="000E27C3"/>
    <w:rsid w:val="000E2987"/>
    <w:rsid w:val="000E2B84"/>
    <w:rsid w:val="000E30A8"/>
    <w:rsid w:val="000E312C"/>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804"/>
    <w:rsid w:val="000F0F33"/>
    <w:rsid w:val="000F271E"/>
    <w:rsid w:val="000F283B"/>
    <w:rsid w:val="000F328C"/>
    <w:rsid w:val="000F42D3"/>
    <w:rsid w:val="000F4489"/>
    <w:rsid w:val="000F4599"/>
    <w:rsid w:val="000F5488"/>
    <w:rsid w:val="000F5530"/>
    <w:rsid w:val="000F5B26"/>
    <w:rsid w:val="000F6322"/>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256"/>
    <w:rsid w:val="001033CA"/>
    <w:rsid w:val="00103B63"/>
    <w:rsid w:val="00103C9E"/>
    <w:rsid w:val="00103ECD"/>
    <w:rsid w:val="00104A73"/>
    <w:rsid w:val="001051FC"/>
    <w:rsid w:val="001053F0"/>
    <w:rsid w:val="0010552D"/>
    <w:rsid w:val="00105894"/>
    <w:rsid w:val="001059E2"/>
    <w:rsid w:val="00105D85"/>
    <w:rsid w:val="00105FAF"/>
    <w:rsid w:val="0010684E"/>
    <w:rsid w:val="001068E4"/>
    <w:rsid w:val="00106A89"/>
    <w:rsid w:val="001076AC"/>
    <w:rsid w:val="00111057"/>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2E23"/>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0EF0"/>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03B"/>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5E9"/>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673C"/>
    <w:rsid w:val="001C7423"/>
    <w:rsid w:val="001C7A02"/>
    <w:rsid w:val="001D0466"/>
    <w:rsid w:val="001D08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33F"/>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3"/>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0BE4"/>
    <w:rsid w:val="00231D60"/>
    <w:rsid w:val="002321D9"/>
    <w:rsid w:val="00232745"/>
    <w:rsid w:val="0023276E"/>
    <w:rsid w:val="00232806"/>
    <w:rsid w:val="00232C50"/>
    <w:rsid w:val="0023315F"/>
    <w:rsid w:val="002333B3"/>
    <w:rsid w:val="0023482F"/>
    <w:rsid w:val="00235795"/>
    <w:rsid w:val="002357ED"/>
    <w:rsid w:val="00236FEA"/>
    <w:rsid w:val="00237506"/>
    <w:rsid w:val="00237AE8"/>
    <w:rsid w:val="0024014F"/>
    <w:rsid w:val="00240F78"/>
    <w:rsid w:val="0024120C"/>
    <w:rsid w:val="002415BD"/>
    <w:rsid w:val="00241962"/>
    <w:rsid w:val="00241C6C"/>
    <w:rsid w:val="00241EC6"/>
    <w:rsid w:val="00241FED"/>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B58"/>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1221"/>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536"/>
    <w:rsid w:val="002D2240"/>
    <w:rsid w:val="002D22E7"/>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747"/>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647"/>
    <w:rsid w:val="0033380C"/>
    <w:rsid w:val="00333CC9"/>
    <w:rsid w:val="003340DC"/>
    <w:rsid w:val="003343B0"/>
    <w:rsid w:val="003348A3"/>
    <w:rsid w:val="0033529C"/>
    <w:rsid w:val="0033566E"/>
    <w:rsid w:val="00335F81"/>
    <w:rsid w:val="0033686C"/>
    <w:rsid w:val="00336F59"/>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EE9"/>
    <w:rsid w:val="0035604B"/>
    <w:rsid w:val="0035625A"/>
    <w:rsid w:val="003566FF"/>
    <w:rsid w:val="00356AE9"/>
    <w:rsid w:val="00356B97"/>
    <w:rsid w:val="00356E94"/>
    <w:rsid w:val="003579B0"/>
    <w:rsid w:val="00357B4E"/>
    <w:rsid w:val="00357E54"/>
    <w:rsid w:val="0036082C"/>
    <w:rsid w:val="00360942"/>
    <w:rsid w:val="00360CF3"/>
    <w:rsid w:val="003610D3"/>
    <w:rsid w:val="00362AC0"/>
    <w:rsid w:val="00362D28"/>
    <w:rsid w:val="00363852"/>
    <w:rsid w:val="00363A78"/>
    <w:rsid w:val="00364D7D"/>
    <w:rsid w:val="00365743"/>
    <w:rsid w:val="00365767"/>
    <w:rsid w:val="003666FE"/>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083E"/>
    <w:rsid w:val="003A1B19"/>
    <w:rsid w:val="003A266B"/>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39E"/>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4E5D"/>
    <w:rsid w:val="003C5C76"/>
    <w:rsid w:val="003C6879"/>
    <w:rsid w:val="003C6A4A"/>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2EE"/>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D5B"/>
    <w:rsid w:val="00407F56"/>
    <w:rsid w:val="00410ABC"/>
    <w:rsid w:val="00410B0A"/>
    <w:rsid w:val="0041187A"/>
    <w:rsid w:val="00412A80"/>
    <w:rsid w:val="00412C67"/>
    <w:rsid w:val="00412D26"/>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035"/>
    <w:rsid w:val="00434570"/>
    <w:rsid w:val="00434855"/>
    <w:rsid w:val="004354E2"/>
    <w:rsid w:val="00435AE4"/>
    <w:rsid w:val="00435AF0"/>
    <w:rsid w:val="0043601E"/>
    <w:rsid w:val="00436395"/>
    <w:rsid w:val="00436883"/>
    <w:rsid w:val="00436969"/>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891"/>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2D8C"/>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BD"/>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3C9E"/>
    <w:rsid w:val="00513F96"/>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6E74"/>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1F34"/>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5EB7"/>
    <w:rsid w:val="00556329"/>
    <w:rsid w:val="00556607"/>
    <w:rsid w:val="00556E2F"/>
    <w:rsid w:val="00556EF2"/>
    <w:rsid w:val="005571DB"/>
    <w:rsid w:val="0055733A"/>
    <w:rsid w:val="00557BB4"/>
    <w:rsid w:val="00557F4D"/>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3E79"/>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D75"/>
    <w:rsid w:val="00583F21"/>
    <w:rsid w:val="0058454D"/>
    <w:rsid w:val="0058532E"/>
    <w:rsid w:val="00585A04"/>
    <w:rsid w:val="00586182"/>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6D74"/>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2C99"/>
    <w:rsid w:val="005F3861"/>
    <w:rsid w:val="005F3D66"/>
    <w:rsid w:val="005F4313"/>
    <w:rsid w:val="005F4ADA"/>
    <w:rsid w:val="005F5A62"/>
    <w:rsid w:val="005F5E03"/>
    <w:rsid w:val="005F5EFB"/>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B93"/>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5F05"/>
    <w:rsid w:val="006364A9"/>
    <w:rsid w:val="006365C0"/>
    <w:rsid w:val="006368D3"/>
    <w:rsid w:val="00637815"/>
    <w:rsid w:val="00637A9A"/>
    <w:rsid w:val="00640DFF"/>
    <w:rsid w:val="00641B92"/>
    <w:rsid w:val="00641BD1"/>
    <w:rsid w:val="00641C63"/>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811"/>
    <w:rsid w:val="00651DEC"/>
    <w:rsid w:val="00652A0C"/>
    <w:rsid w:val="00653196"/>
    <w:rsid w:val="00653279"/>
    <w:rsid w:val="006535DD"/>
    <w:rsid w:val="006540A8"/>
    <w:rsid w:val="006550A4"/>
    <w:rsid w:val="0065515B"/>
    <w:rsid w:val="006551B4"/>
    <w:rsid w:val="00655AA9"/>
    <w:rsid w:val="00656666"/>
    <w:rsid w:val="0065692A"/>
    <w:rsid w:val="00657A09"/>
    <w:rsid w:val="00657B8D"/>
    <w:rsid w:val="00660409"/>
    <w:rsid w:val="00660948"/>
    <w:rsid w:val="00660CF1"/>
    <w:rsid w:val="00661EC4"/>
    <w:rsid w:val="00662717"/>
    <w:rsid w:val="00662924"/>
    <w:rsid w:val="006630AB"/>
    <w:rsid w:val="006632B0"/>
    <w:rsid w:val="00664234"/>
    <w:rsid w:val="00664583"/>
    <w:rsid w:val="00664591"/>
    <w:rsid w:val="00664901"/>
    <w:rsid w:val="00664F0E"/>
    <w:rsid w:val="00666869"/>
    <w:rsid w:val="00666A8C"/>
    <w:rsid w:val="00666F9C"/>
    <w:rsid w:val="00667547"/>
    <w:rsid w:val="00667CCF"/>
    <w:rsid w:val="006719B3"/>
    <w:rsid w:val="0067271D"/>
    <w:rsid w:val="00672918"/>
    <w:rsid w:val="00672BCC"/>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198A"/>
    <w:rsid w:val="006930A3"/>
    <w:rsid w:val="006933C9"/>
    <w:rsid w:val="0069446A"/>
    <w:rsid w:val="00694768"/>
    <w:rsid w:val="00694D5D"/>
    <w:rsid w:val="00694E59"/>
    <w:rsid w:val="006955A5"/>
    <w:rsid w:val="00696A5C"/>
    <w:rsid w:val="00696F88"/>
    <w:rsid w:val="0069733E"/>
    <w:rsid w:val="006977CC"/>
    <w:rsid w:val="006A0455"/>
    <w:rsid w:val="006A0685"/>
    <w:rsid w:val="006A0B8B"/>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89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F43"/>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D8A"/>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F3"/>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1B9"/>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5FA"/>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13A"/>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B27"/>
    <w:rsid w:val="007E4FEC"/>
    <w:rsid w:val="007E52F4"/>
    <w:rsid w:val="007E5AA1"/>
    <w:rsid w:val="007E5F5F"/>
    <w:rsid w:val="007E639E"/>
    <w:rsid w:val="007E66C3"/>
    <w:rsid w:val="007E6CAD"/>
    <w:rsid w:val="007E6E66"/>
    <w:rsid w:val="007E7153"/>
    <w:rsid w:val="007E71A9"/>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61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776F"/>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7C0"/>
    <w:rsid w:val="00865E57"/>
    <w:rsid w:val="00865F3C"/>
    <w:rsid w:val="008666D1"/>
    <w:rsid w:val="008667B8"/>
    <w:rsid w:val="00867E17"/>
    <w:rsid w:val="00870A83"/>
    <w:rsid w:val="00871644"/>
    <w:rsid w:val="00872029"/>
    <w:rsid w:val="0087220C"/>
    <w:rsid w:val="0087283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941"/>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3E27"/>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07ED2"/>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0D99"/>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435"/>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1C5E"/>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6A"/>
    <w:rsid w:val="009865DF"/>
    <w:rsid w:val="00986C52"/>
    <w:rsid w:val="00987DF6"/>
    <w:rsid w:val="0099056B"/>
    <w:rsid w:val="009906EC"/>
    <w:rsid w:val="00990CD5"/>
    <w:rsid w:val="00990E52"/>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18FC"/>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398"/>
    <w:rsid w:val="00A31D94"/>
    <w:rsid w:val="00A31F36"/>
    <w:rsid w:val="00A32163"/>
    <w:rsid w:val="00A322C9"/>
    <w:rsid w:val="00A32347"/>
    <w:rsid w:val="00A32C84"/>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4C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4F0"/>
    <w:rsid w:val="00A72736"/>
    <w:rsid w:val="00A729EE"/>
    <w:rsid w:val="00A72D75"/>
    <w:rsid w:val="00A7300B"/>
    <w:rsid w:val="00A735CD"/>
    <w:rsid w:val="00A73BD8"/>
    <w:rsid w:val="00A741A1"/>
    <w:rsid w:val="00A747D9"/>
    <w:rsid w:val="00A74A18"/>
    <w:rsid w:val="00A750D9"/>
    <w:rsid w:val="00A7580C"/>
    <w:rsid w:val="00A75AF6"/>
    <w:rsid w:val="00A75D46"/>
    <w:rsid w:val="00A764DD"/>
    <w:rsid w:val="00A7682D"/>
    <w:rsid w:val="00A76EE2"/>
    <w:rsid w:val="00A76FC4"/>
    <w:rsid w:val="00A77188"/>
    <w:rsid w:val="00A7734D"/>
    <w:rsid w:val="00A7756A"/>
    <w:rsid w:val="00A779D4"/>
    <w:rsid w:val="00A77C0A"/>
    <w:rsid w:val="00A802EF"/>
    <w:rsid w:val="00A80CEE"/>
    <w:rsid w:val="00A81A25"/>
    <w:rsid w:val="00A81AAF"/>
    <w:rsid w:val="00A81E22"/>
    <w:rsid w:val="00A81F40"/>
    <w:rsid w:val="00A822B6"/>
    <w:rsid w:val="00A8275D"/>
    <w:rsid w:val="00A8280A"/>
    <w:rsid w:val="00A829FA"/>
    <w:rsid w:val="00A82F73"/>
    <w:rsid w:val="00A83300"/>
    <w:rsid w:val="00A83FCE"/>
    <w:rsid w:val="00A85790"/>
    <w:rsid w:val="00A8586E"/>
    <w:rsid w:val="00A85AD9"/>
    <w:rsid w:val="00A85D91"/>
    <w:rsid w:val="00A860B5"/>
    <w:rsid w:val="00A86C4D"/>
    <w:rsid w:val="00A874C5"/>
    <w:rsid w:val="00A9054A"/>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0BEE"/>
    <w:rsid w:val="00B01301"/>
    <w:rsid w:val="00B01914"/>
    <w:rsid w:val="00B01D02"/>
    <w:rsid w:val="00B02414"/>
    <w:rsid w:val="00B029C7"/>
    <w:rsid w:val="00B029D8"/>
    <w:rsid w:val="00B02AE0"/>
    <w:rsid w:val="00B03C3F"/>
    <w:rsid w:val="00B04451"/>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9C"/>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623"/>
    <w:rsid w:val="00B46D69"/>
    <w:rsid w:val="00B470EF"/>
    <w:rsid w:val="00B47509"/>
    <w:rsid w:val="00B512C9"/>
    <w:rsid w:val="00B512DB"/>
    <w:rsid w:val="00B51B7A"/>
    <w:rsid w:val="00B5233D"/>
    <w:rsid w:val="00B525EE"/>
    <w:rsid w:val="00B52E22"/>
    <w:rsid w:val="00B52FFE"/>
    <w:rsid w:val="00B54490"/>
    <w:rsid w:val="00B54E48"/>
    <w:rsid w:val="00B55195"/>
    <w:rsid w:val="00B551EB"/>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A7"/>
    <w:rsid w:val="00B727D3"/>
    <w:rsid w:val="00B72AA8"/>
    <w:rsid w:val="00B72EDE"/>
    <w:rsid w:val="00B733C3"/>
    <w:rsid w:val="00B73666"/>
    <w:rsid w:val="00B73E7B"/>
    <w:rsid w:val="00B73EEC"/>
    <w:rsid w:val="00B742D1"/>
    <w:rsid w:val="00B74E7B"/>
    <w:rsid w:val="00B75092"/>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0CC"/>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17F"/>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6CE7"/>
    <w:rsid w:val="00BD6EB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1BFD"/>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59D"/>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5EA4"/>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5B8A"/>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25B"/>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AA1"/>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6F1"/>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03AE"/>
    <w:rsid w:val="00D01453"/>
    <w:rsid w:val="00D017E5"/>
    <w:rsid w:val="00D027FD"/>
    <w:rsid w:val="00D02ECC"/>
    <w:rsid w:val="00D03014"/>
    <w:rsid w:val="00D0320E"/>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41C"/>
    <w:rsid w:val="00D33F19"/>
    <w:rsid w:val="00D340A4"/>
    <w:rsid w:val="00D3435E"/>
    <w:rsid w:val="00D34AEE"/>
    <w:rsid w:val="00D34AF5"/>
    <w:rsid w:val="00D34BEE"/>
    <w:rsid w:val="00D35EF1"/>
    <w:rsid w:val="00D36495"/>
    <w:rsid w:val="00D36BEE"/>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27F7"/>
    <w:rsid w:val="00D53DED"/>
    <w:rsid w:val="00D542A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2B53"/>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0EBB"/>
    <w:rsid w:val="00D8110F"/>
    <w:rsid w:val="00D8131C"/>
    <w:rsid w:val="00D819A9"/>
    <w:rsid w:val="00D81BFB"/>
    <w:rsid w:val="00D8230F"/>
    <w:rsid w:val="00D839F0"/>
    <w:rsid w:val="00D83D14"/>
    <w:rsid w:val="00D84F5D"/>
    <w:rsid w:val="00D85402"/>
    <w:rsid w:val="00D8692C"/>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6F98"/>
    <w:rsid w:val="00DA714F"/>
    <w:rsid w:val="00DA79DA"/>
    <w:rsid w:val="00DA7BDA"/>
    <w:rsid w:val="00DA7F6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2F9"/>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0EE8"/>
    <w:rsid w:val="00DF2AD9"/>
    <w:rsid w:val="00DF37BA"/>
    <w:rsid w:val="00DF38FA"/>
    <w:rsid w:val="00DF4825"/>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7B5"/>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75"/>
    <w:rsid w:val="00E821CF"/>
    <w:rsid w:val="00E8274A"/>
    <w:rsid w:val="00E82839"/>
    <w:rsid w:val="00E82AF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6884"/>
    <w:rsid w:val="00E9744E"/>
    <w:rsid w:val="00EA0EED"/>
    <w:rsid w:val="00EA2270"/>
    <w:rsid w:val="00EA2520"/>
    <w:rsid w:val="00EA286D"/>
    <w:rsid w:val="00EA2E2C"/>
    <w:rsid w:val="00EA31C2"/>
    <w:rsid w:val="00EA36F6"/>
    <w:rsid w:val="00EA38D3"/>
    <w:rsid w:val="00EA3F91"/>
    <w:rsid w:val="00EA4125"/>
    <w:rsid w:val="00EA43C7"/>
    <w:rsid w:val="00EA440E"/>
    <w:rsid w:val="00EA4A05"/>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82D"/>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4D1"/>
    <w:rsid w:val="00EF45A5"/>
    <w:rsid w:val="00EF466C"/>
    <w:rsid w:val="00EF4731"/>
    <w:rsid w:val="00EF4C48"/>
    <w:rsid w:val="00EF52A7"/>
    <w:rsid w:val="00EF5644"/>
    <w:rsid w:val="00EF58D6"/>
    <w:rsid w:val="00EF5E59"/>
    <w:rsid w:val="00EF6104"/>
    <w:rsid w:val="00EF63E9"/>
    <w:rsid w:val="00EF6F55"/>
    <w:rsid w:val="00EF706A"/>
    <w:rsid w:val="00EF7378"/>
    <w:rsid w:val="00EF758A"/>
    <w:rsid w:val="00EF76F3"/>
    <w:rsid w:val="00EF7A64"/>
    <w:rsid w:val="00F00E5F"/>
    <w:rsid w:val="00F0143D"/>
    <w:rsid w:val="00F027FD"/>
    <w:rsid w:val="00F02F67"/>
    <w:rsid w:val="00F03450"/>
    <w:rsid w:val="00F03B76"/>
    <w:rsid w:val="00F03CAF"/>
    <w:rsid w:val="00F03D26"/>
    <w:rsid w:val="00F040E7"/>
    <w:rsid w:val="00F04793"/>
    <w:rsid w:val="00F05069"/>
    <w:rsid w:val="00F05131"/>
    <w:rsid w:val="00F05BEC"/>
    <w:rsid w:val="00F05F67"/>
    <w:rsid w:val="00F062B5"/>
    <w:rsid w:val="00F06846"/>
    <w:rsid w:val="00F06989"/>
    <w:rsid w:val="00F07000"/>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47"/>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E93"/>
    <w:rsid w:val="00F76F71"/>
    <w:rsid w:val="00F77234"/>
    <w:rsid w:val="00F774C2"/>
    <w:rsid w:val="00F77514"/>
    <w:rsid w:val="00F77F7B"/>
    <w:rsid w:val="00F77FB4"/>
    <w:rsid w:val="00F805B0"/>
    <w:rsid w:val="00F8097F"/>
    <w:rsid w:val="00F80981"/>
    <w:rsid w:val="00F80E40"/>
    <w:rsid w:val="00F81390"/>
    <w:rsid w:val="00F813F9"/>
    <w:rsid w:val="00F81615"/>
    <w:rsid w:val="00F8191B"/>
    <w:rsid w:val="00F81EA2"/>
    <w:rsid w:val="00F82180"/>
    <w:rsid w:val="00F8292B"/>
    <w:rsid w:val="00F82A05"/>
    <w:rsid w:val="00F83F8E"/>
    <w:rsid w:val="00F843A4"/>
    <w:rsid w:val="00F8466F"/>
    <w:rsid w:val="00F84E0B"/>
    <w:rsid w:val="00F850A0"/>
    <w:rsid w:val="00F85E94"/>
    <w:rsid w:val="00F86516"/>
    <w:rsid w:val="00F8663F"/>
    <w:rsid w:val="00F87227"/>
    <w:rsid w:val="00F87874"/>
    <w:rsid w:val="00F87DE0"/>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E7E79"/>
    <w:rsid w:val="00FF0734"/>
    <w:rsid w:val="00FF0BCD"/>
    <w:rsid w:val="00FF0C84"/>
    <w:rsid w:val="00FF10CA"/>
    <w:rsid w:val="00FF12D7"/>
    <w:rsid w:val="00FF1B1C"/>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D7B0DA"/>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uiPriority w:val="5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清單段落1,List,목록 단"/>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555327">
      <w:bodyDiv w:val="1"/>
      <w:marLeft w:val="0"/>
      <w:marRight w:val="0"/>
      <w:marTop w:val="0"/>
      <w:marBottom w:val="0"/>
      <w:divBdr>
        <w:top w:val="none" w:sz="0" w:space="0" w:color="auto"/>
        <w:left w:val="none" w:sz="0" w:space="0" w:color="auto"/>
        <w:bottom w:val="none" w:sz="0" w:space="0" w:color="auto"/>
        <w:right w:val="none" w:sz="0" w:space="0" w:color="auto"/>
      </w:divBdr>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74964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224790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42509219">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D28FE-D234-409D-A21F-CA9590A00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729</TotalTime>
  <Pages>4</Pages>
  <Words>1375</Words>
  <Characters>7841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9198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Ye LIU (Leo), Huawei</cp:lastModifiedBy>
  <cp:revision>55</cp:revision>
  <cp:lastPrinted>2010-01-07T02:23:00Z</cp:lastPrinted>
  <dcterms:created xsi:type="dcterms:W3CDTF">2024-09-23T06:26:00Z</dcterms:created>
  <dcterms:modified xsi:type="dcterms:W3CDTF">2025-05-09T10:52:00Z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(3)fEjBnCu5nqPXp2d/5nDYYT2OpbSa3hGbCF67IrCDy1rM5fnO5eiD8o1Fw4xMLoylWHja4Mhx
/GXf/78j4OrtrqrIqNz0M8C7ArWnb8nFrQVgx+Dn2ZxPMUCzjt6SV3W+kBMZU0XNBZIx8l7i
GEBhKhrn10zrv4j0R4DjdHZPegSHp2Ry9PMqA3v6mRnn6Oz98zazhRs50LJ/iBiJLYk18ine
dSWxvpffhlj5FCxLhT</vt:lpwstr>
  </property>
  <property fmtid="{D5CDD505-2E9C-101B-9397-08002B2CF9AE}" pid="15" name="_2015_ms_pID_725343_00">
    <vt:lpwstr>_2015_ms_pID_725343</vt:lpwstr>
  </property>
  <property fmtid="{D5CDD505-2E9C-101B-9397-08002B2CF9AE}" pid="16" name="_2015_ms_pID_7253431">
    <vt:lpwstr>FgOjdVkjFx4Mq2uaw/5LLDyaKMwndrSULGjvcOSS3GVc871PgWPmuz
D2je7bFe1hCRETKARcxPQyhCL3gFLT+3jEPJJeCy5rc2NXOP3a9BEzICR7/nvARWHBMNnUWh
xOUeR2kmJ6flc79dVAirKhcwrktGQPkIAsX5/CcuNa3OwkooUqAvSCKi8BnCPBIENhMmTUMK
ZqR3JO3zbAmfNm/rH5VaG6u/Ytqx4X9Lgk3x</vt:lpwstr>
  </property>
  <property fmtid="{D5CDD505-2E9C-101B-9397-08002B2CF9AE}" pid="17" name="_2015_ms_pID_7253431_00">
    <vt:lpwstr>_2015_ms_pID_7253431</vt:lpwstr>
  </property>
  <property fmtid="{D5CDD505-2E9C-101B-9397-08002B2CF9AE}" pid="18" name="_2015_ms_pID_7253432">
    <vt:lpwstr>OQ==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y fmtid="{D5CDD505-2E9C-101B-9397-08002B2CF9AE}" pid="23" name="KeyAssetLabel_HuaWei">
    <vt:lpwstr>{0L8xSzVAcSFROClPl2izUyCYkM17EJ}</vt:lpwstr>
  </property>
</Properties>
</file>